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403F4" w:rsidRPr="00D403F4" w:rsidRDefault="00D403F4" w:rsidP="00D403F4">
      <w:pPr>
        <w:pBdr>
          <w:bottom w:val="single" w:sz="12" w:space="1" w:color="auto"/>
        </w:pBdr>
        <w:shd w:val="clear" w:color="auto" w:fill="FFFFFF"/>
        <w:tabs>
          <w:tab w:val="left" w:pos="3780"/>
        </w:tabs>
        <w:jc w:val="right"/>
        <w:rPr>
          <w:i/>
          <w:sz w:val="24"/>
          <w:szCs w:val="24"/>
          <w:lang w:val="kk-KZ"/>
        </w:rPr>
      </w:pPr>
      <w:r w:rsidRPr="00D403F4">
        <w:rPr>
          <w:i/>
          <w:sz w:val="24"/>
          <w:szCs w:val="24"/>
        </w:rPr>
        <w:t>Проект</w:t>
      </w:r>
    </w:p>
    <w:p w:rsidR="00D403F4" w:rsidRPr="00D403F4" w:rsidRDefault="00D403F4" w:rsidP="00D403F4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sz w:val="24"/>
          <w:szCs w:val="24"/>
        </w:rPr>
      </w:pPr>
      <w:r w:rsidRPr="00D403F4">
        <w:rPr>
          <w:sz w:val="24"/>
          <w:szCs w:val="24"/>
        </w:rPr>
        <w:t>Изображение Государственного Герба Республики Казахстан</w:t>
      </w:r>
    </w:p>
    <w:p w:rsidR="00D403F4" w:rsidRPr="00D403F4" w:rsidRDefault="00D403F4" w:rsidP="00D403F4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</w:p>
    <w:p w:rsidR="00D403F4" w:rsidRPr="00D403F4" w:rsidRDefault="00D403F4" w:rsidP="00D403F4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  <w:r w:rsidRPr="00D403F4">
        <w:rPr>
          <w:b/>
          <w:sz w:val="24"/>
          <w:szCs w:val="24"/>
        </w:rPr>
        <w:t>НАЦИОНАЛЬНЫЙ СТАНДАРТ РЕСПУБЛИКИ КАЗАХСТАН</w:t>
      </w: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caps/>
          <w:sz w:val="24"/>
          <w:szCs w:val="24"/>
        </w:rPr>
      </w:pPr>
    </w:p>
    <w:p w:rsidR="00D403F4" w:rsidRPr="00D403F4" w:rsidRDefault="00D403F4" w:rsidP="00D403F4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D403F4" w:rsidRPr="00D403F4" w:rsidRDefault="00D403F4" w:rsidP="00D403F4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7F559D" w:rsidRPr="008572FD" w:rsidRDefault="00D74646" w:rsidP="00D74646">
      <w:pPr>
        <w:ind w:right="260" w:firstLine="0"/>
        <w:jc w:val="center"/>
        <w:rPr>
          <w:b/>
          <w:color w:val="000000"/>
          <w:spacing w:val="4"/>
          <w:sz w:val="24"/>
          <w:szCs w:val="24"/>
        </w:rPr>
      </w:pPr>
      <w:r w:rsidRPr="00367678">
        <w:rPr>
          <w:b/>
          <w:sz w:val="24"/>
          <w:szCs w:val="24"/>
        </w:rPr>
        <w:t xml:space="preserve">ПРИМЕНЕНИЕ КОНЦЕПЦИИ </w:t>
      </w:r>
      <w:r w:rsidR="00F46315" w:rsidRPr="00367678">
        <w:rPr>
          <w:b/>
          <w:i/>
          <w:sz w:val="24"/>
          <w:szCs w:val="24"/>
        </w:rPr>
        <w:t>k</w:t>
      </w:r>
      <w:r w:rsidR="00F46315">
        <w:rPr>
          <w:b/>
          <w:i/>
          <w:sz w:val="24"/>
          <w:szCs w:val="24"/>
        </w:rPr>
        <w:t>-</w:t>
      </w:r>
      <w:r w:rsidR="00F46315" w:rsidRPr="00367678">
        <w:rPr>
          <w:b/>
          <w:sz w:val="24"/>
          <w:szCs w:val="24"/>
        </w:rPr>
        <w:t xml:space="preserve"> </w:t>
      </w:r>
      <w:r w:rsidRPr="00367678">
        <w:rPr>
          <w:b/>
          <w:sz w:val="24"/>
          <w:szCs w:val="24"/>
        </w:rPr>
        <w:t>ЗНАЧЕНИЯ, ЭКВИВАЛЕНТНЫХ ТРЕБОВАНИЙ К ТЕХНОЛОГИЧЕСКИМ КАЧЕСТВАМ БЕТОНА И ЭКВИВАЛЕНТНЫХ ТРЕБОВАНИЙ К ЭКСПЛУАТАЦИОННЫМ ХАРАКТЕРИСТИКАМ КОМБИНИРОВАННЫХ ИЗДЕЛИЙ</w:t>
      </w:r>
    </w:p>
    <w:p w:rsidR="008572FD" w:rsidRDefault="008572FD" w:rsidP="00D403F4">
      <w:pPr>
        <w:ind w:firstLine="0"/>
        <w:jc w:val="center"/>
        <w:rPr>
          <w:b/>
          <w:sz w:val="24"/>
          <w:szCs w:val="24"/>
        </w:rPr>
      </w:pPr>
    </w:p>
    <w:p w:rsidR="00D403F4" w:rsidRPr="00572512" w:rsidRDefault="00D403F4" w:rsidP="00D403F4">
      <w:pPr>
        <w:ind w:firstLine="0"/>
        <w:jc w:val="center"/>
        <w:rPr>
          <w:b/>
          <w:sz w:val="24"/>
          <w:szCs w:val="24"/>
          <w:lang w:val="en-US"/>
        </w:rPr>
      </w:pPr>
      <w:r w:rsidRPr="008572FD">
        <w:rPr>
          <w:b/>
          <w:sz w:val="24"/>
          <w:szCs w:val="24"/>
        </w:rPr>
        <w:t>СТ</w:t>
      </w:r>
      <w:r w:rsidRPr="008572FD">
        <w:rPr>
          <w:b/>
          <w:sz w:val="24"/>
          <w:szCs w:val="24"/>
          <w:lang w:val="en-US"/>
        </w:rPr>
        <w:t xml:space="preserve"> </w:t>
      </w:r>
      <w:r w:rsidRPr="008572FD">
        <w:rPr>
          <w:b/>
          <w:sz w:val="24"/>
          <w:szCs w:val="24"/>
        </w:rPr>
        <w:t>РК</w:t>
      </w:r>
      <w:r w:rsidRPr="008572FD">
        <w:rPr>
          <w:b/>
          <w:sz w:val="24"/>
          <w:szCs w:val="24"/>
          <w:lang w:val="en-US"/>
        </w:rPr>
        <w:t xml:space="preserve"> </w:t>
      </w:r>
      <w:r w:rsidR="008572FD" w:rsidRPr="008572FD">
        <w:rPr>
          <w:b/>
          <w:sz w:val="24"/>
          <w:szCs w:val="24"/>
          <w:lang w:val="en-US"/>
        </w:rPr>
        <w:t>CEN/TR 16639</w:t>
      </w:r>
      <w:r w:rsidR="00C853AF" w:rsidRPr="00572512">
        <w:rPr>
          <w:b/>
          <w:sz w:val="24"/>
          <w:szCs w:val="24"/>
          <w:lang w:val="en-US"/>
        </w:rPr>
        <w:t>__</w:t>
      </w:r>
    </w:p>
    <w:p w:rsidR="00D403F4" w:rsidRPr="00572512" w:rsidRDefault="00D403F4" w:rsidP="00D403F4">
      <w:pPr>
        <w:ind w:firstLine="0"/>
        <w:jc w:val="center"/>
        <w:rPr>
          <w:sz w:val="24"/>
          <w:szCs w:val="24"/>
          <w:lang w:val="en-US"/>
        </w:rPr>
      </w:pPr>
    </w:p>
    <w:p w:rsidR="00D403F4" w:rsidRPr="00572512" w:rsidRDefault="00D403F4" w:rsidP="00D403F4">
      <w:pPr>
        <w:ind w:firstLine="0"/>
        <w:jc w:val="center"/>
        <w:rPr>
          <w:sz w:val="24"/>
          <w:szCs w:val="24"/>
          <w:lang w:val="en-US"/>
        </w:rPr>
      </w:pPr>
    </w:p>
    <w:p w:rsidR="00D403F4" w:rsidRPr="00572512" w:rsidRDefault="00D403F4" w:rsidP="00D403F4">
      <w:pPr>
        <w:ind w:firstLine="0"/>
        <w:jc w:val="center"/>
        <w:rPr>
          <w:sz w:val="24"/>
          <w:szCs w:val="24"/>
          <w:lang w:val="en-US"/>
        </w:rPr>
      </w:pPr>
    </w:p>
    <w:p w:rsidR="008572FD" w:rsidRPr="00CD7819" w:rsidRDefault="00D403F4" w:rsidP="008572FD">
      <w:pPr>
        <w:ind w:firstLine="0"/>
        <w:jc w:val="center"/>
        <w:rPr>
          <w:i/>
          <w:sz w:val="24"/>
          <w:szCs w:val="24"/>
          <w:lang w:val="en-US"/>
        </w:rPr>
      </w:pPr>
      <w:r w:rsidRPr="00D403F4">
        <w:rPr>
          <w:i/>
          <w:sz w:val="24"/>
          <w:szCs w:val="24"/>
          <w:lang w:val="en-US"/>
        </w:rPr>
        <w:t>(</w:t>
      </w:r>
      <w:r w:rsidR="008572FD" w:rsidRPr="008572FD">
        <w:rPr>
          <w:i/>
          <w:sz w:val="24"/>
          <w:szCs w:val="24"/>
          <w:lang w:val="en-US"/>
        </w:rPr>
        <w:t xml:space="preserve">CEN/TR 16639:2014 Use of k-value concept, equivalent concrete performance concept </w:t>
      </w:r>
    </w:p>
    <w:p w:rsidR="00D403F4" w:rsidRPr="00D403F4" w:rsidRDefault="008572FD" w:rsidP="008572FD">
      <w:pPr>
        <w:ind w:firstLine="0"/>
        <w:jc w:val="center"/>
        <w:rPr>
          <w:i/>
          <w:sz w:val="24"/>
          <w:szCs w:val="24"/>
          <w:lang w:val="en-US"/>
        </w:rPr>
      </w:pPr>
      <w:r w:rsidRPr="008572FD">
        <w:rPr>
          <w:i/>
          <w:sz w:val="24"/>
          <w:szCs w:val="24"/>
          <w:lang w:val="en-US"/>
        </w:rPr>
        <w:t>and equivalent performance of combinations concept</w:t>
      </w:r>
      <w:r w:rsidR="00D403F4" w:rsidRPr="008572FD">
        <w:rPr>
          <w:i/>
          <w:sz w:val="24"/>
          <w:szCs w:val="24"/>
          <w:lang w:val="en-US"/>
        </w:rPr>
        <w:t>,</w:t>
      </w:r>
      <w:r w:rsidR="00D403F4" w:rsidRPr="00014B8C">
        <w:rPr>
          <w:i/>
          <w:sz w:val="24"/>
          <w:szCs w:val="24"/>
          <w:lang w:val="en-US"/>
        </w:rPr>
        <w:t xml:space="preserve"> IDT)</w:t>
      </w:r>
    </w:p>
    <w:p w:rsidR="00D403F4" w:rsidRPr="00D403F4" w:rsidRDefault="00D403F4" w:rsidP="00D403F4">
      <w:pPr>
        <w:ind w:firstLine="0"/>
        <w:jc w:val="left"/>
        <w:rPr>
          <w:sz w:val="24"/>
          <w:szCs w:val="24"/>
          <w:lang w:val="en-US"/>
        </w:rPr>
      </w:pPr>
    </w:p>
    <w:p w:rsidR="00D403F4" w:rsidRPr="00387CEE" w:rsidRDefault="00D403F4" w:rsidP="00D403F4">
      <w:pPr>
        <w:ind w:firstLine="0"/>
        <w:jc w:val="left"/>
        <w:rPr>
          <w:sz w:val="24"/>
          <w:szCs w:val="24"/>
          <w:lang w:val="en-US"/>
        </w:rPr>
      </w:pPr>
    </w:p>
    <w:p w:rsidR="00367678" w:rsidRPr="00387CEE" w:rsidRDefault="00367678" w:rsidP="00D403F4">
      <w:pPr>
        <w:ind w:firstLine="0"/>
        <w:jc w:val="left"/>
        <w:rPr>
          <w:sz w:val="24"/>
          <w:szCs w:val="24"/>
          <w:lang w:val="en-US"/>
        </w:rPr>
      </w:pPr>
    </w:p>
    <w:p w:rsidR="00D403F4" w:rsidRPr="00D403F4" w:rsidRDefault="00D403F4" w:rsidP="00D403F4">
      <w:pPr>
        <w:ind w:firstLine="0"/>
        <w:jc w:val="left"/>
        <w:rPr>
          <w:sz w:val="24"/>
          <w:szCs w:val="24"/>
          <w:lang w:val="en-US"/>
        </w:rPr>
      </w:pPr>
    </w:p>
    <w:p w:rsidR="00367678" w:rsidRPr="00201D62" w:rsidRDefault="00367678" w:rsidP="00367678">
      <w:pPr>
        <w:ind w:firstLine="0"/>
        <w:jc w:val="center"/>
        <w:rPr>
          <w:bCs/>
          <w:i/>
          <w:iCs/>
          <w:sz w:val="24"/>
          <w:szCs w:val="24"/>
        </w:rPr>
      </w:pPr>
      <w:r w:rsidRPr="00201D62">
        <w:rPr>
          <w:bCs/>
          <w:i/>
          <w:iCs/>
          <w:sz w:val="24"/>
          <w:szCs w:val="24"/>
        </w:rPr>
        <w:t>Настоящий проект стандарта не подлежит применению до его утверждения</w:t>
      </w:r>
    </w:p>
    <w:p w:rsidR="00D403F4" w:rsidRPr="00201D62" w:rsidRDefault="00D403F4" w:rsidP="00D403F4">
      <w:pPr>
        <w:ind w:firstLine="0"/>
        <w:jc w:val="center"/>
        <w:rPr>
          <w:bCs/>
          <w:i/>
          <w:iCs/>
          <w:sz w:val="24"/>
          <w:szCs w:val="24"/>
        </w:rPr>
      </w:pPr>
    </w:p>
    <w:p w:rsidR="00D403F4" w:rsidRPr="00D403F4" w:rsidRDefault="00D403F4" w:rsidP="00D403F4">
      <w:pPr>
        <w:ind w:firstLine="0"/>
        <w:jc w:val="center"/>
        <w:rPr>
          <w:sz w:val="24"/>
          <w:szCs w:val="24"/>
        </w:rPr>
      </w:pPr>
    </w:p>
    <w:p w:rsidR="00D403F4" w:rsidRPr="00D403F4" w:rsidRDefault="00D403F4" w:rsidP="00D403F4">
      <w:pPr>
        <w:ind w:firstLine="0"/>
        <w:jc w:val="center"/>
        <w:rPr>
          <w:sz w:val="24"/>
          <w:szCs w:val="24"/>
        </w:rPr>
      </w:pPr>
    </w:p>
    <w:p w:rsidR="00D403F4" w:rsidRPr="00495833" w:rsidRDefault="00D403F4" w:rsidP="00D403F4">
      <w:pPr>
        <w:ind w:firstLine="0"/>
        <w:jc w:val="center"/>
        <w:rPr>
          <w:i/>
          <w:sz w:val="24"/>
          <w:szCs w:val="24"/>
        </w:rPr>
      </w:pPr>
      <w:r w:rsidRPr="00495833">
        <w:rPr>
          <w:i/>
          <w:sz w:val="24"/>
          <w:szCs w:val="24"/>
        </w:rPr>
        <w:t>Настоящий национальный стандарт является идентичным</w:t>
      </w:r>
    </w:p>
    <w:p w:rsidR="00D403F4" w:rsidRPr="00495833" w:rsidRDefault="005953FE" w:rsidP="00D403F4">
      <w:pPr>
        <w:ind w:firstLine="0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воспроизведением</w:t>
      </w:r>
      <w:r w:rsidR="00D403F4" w:rsidRPr="00495833">
        <w:rPr>
          <w:i/>
          <w:sz w:val="24"/>
          <w:szCs w:val="24"/>
        </w:rPr>
        <w:t xml:space="preserve"> европейского стандарта </w:t>
      </w:r>
      <w:r w:rsidR="008572FD" w:rsidRPr="008572FD">
        <w:rPr>
          <w:i/>
          <w:sz w:val="24"/>
          <w:szCs w:val="24"/>
          <w:lang w:val="en-US"/>
        </w:rPr>
        <w:t>CEN</w:t>
      </w:r>
      <w:r w:rsidR="008572FD" w:rsidRPr="008572FD">
        <w:rPr>
          <w:i/>
          <w:sz w:val="24"/>
          <w:szCs w:val="24"/>
        </w:rPr>
        <w:t>/</w:t>
      </w:r>
      <w:r w:rsidR="008572FD" w:rsidRPr="008572FD">
        <w:rPr>
          <w:i/>
          <w:sz w:val="24"/>
          <w:szCs w:val="24"/>
          <w:lang w:val="en-US"/>
        </w:rPr>
        <w:t>TR</w:t>
      </w:r>
      <w:r w:rsidR="008572FD" w:rsidRPr="008572FD">
        <w:rPr>
          <w:i/>
          <w:sz w:val="24"/>
          <w:szCs w:val="24"/>
        </w:rPr>
        <w:t xml:space="preserve"> 16639:2014 </w:t>
      </w:r>
      <w:r w:rsidR="00D403F4" w:rsidRPr="00495833">
        <w:rPr>
          <w:i/>
          <w:sz w:val="24"/>
          <w:szCs w:val="24"/>
        </w:rPr>
        <w:t>и принят с</w:t>
      </w:r>
    </w:p>
    <w:p w:rsidR="00D403F4" w:rsidRPr="00495833" w:rsidRDefault="00D403F4" w:rsidP="00D403F4">
      <w:pPr>
        <w:ind w:firstLine="0"/>
        <w:jc w:val="center"/>
        <w:rPr>
          <w:i/>
          <w:sz w:val="24"/>
          <w:szCs w:val="24"/>
        </w:rPr>
      </w:pPr>
      <w:r w:rsidRPr="00495833">
        <w:rPr>
          <w:i/>
          <w:sz w:val="24"/>
          <w:szCs w:val="24"/>
        </w:rPr>
        <w:t>разрешения СЕ</w:t>
      </w:r>
      <w:r w:rsidR="006C57C5" w:rsidRPr="00495833">
        <w:rPr>
          <w:i/>
          <w:sz w:val="24"/>
          <w:szCs w:val="24"/>
          <w:lang w:val="en-US"/>
        </w:rPr>
        <w:t>N</w:t>
      </w:r>
      <w:r w:rsidRPr="00495833">
        <w:rPr>
          <w:i/>
          <w:sz w:val="24"/>
          <w:szCs w:val="24"/>
        </w:rPr>
        <w:t xml:space="preserve">, по адресу В-1000 Брюссель, пр. </w:t>
      </w:r>
      <w:proofErr w:type="spellStart"/>
      <w:r w:rsidRPr="00495833">
        <w:rPr>
          <w:i/>
          <w:sz w:val="24"/>
          <w:szCs w:val="24"/>
        </w:rPr>
        <w:t>Марникс</w:t>
      </w:r>
      <w:proofErr w:type="spellEnd"/>
      <w:r w:rsidRPr="00495833">
        <w:rPr>
          <w:i/>
          <w:sz w:val="24"/>
          <w:szCs w:val="24"/>
        </w:rPr>
        <w:t xml:space="preserve"> 17</w:t>
      </w:r>
    </w:p>
    <w:p w:rsidR="00D403F4" w:rsidRPr="00D403F4" w:rsidRDefault="00D403F4" w:rsidP="00D403F4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7F559D" w:rsidRDefault="007F559D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014B8C" w:rsidRDefault="00014B8C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8572FD" w:rsidRPr="00D403F4" w:rsidRDefault="008572FD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D403F4">
        <w:rPr>
          <w:b/>
          <w:sz w:val="24"/>
          <w:szCs w:val="24"/>
          <w:lang w:val="kk-KZ"/>
        </w:rPr>
        <w:t>Комитет технического регулирования и метрологии</w:t>
      </w: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D403F4">
        <w:rPr>
          <w:b/>
          <w:sz w:val="24"/>
          <w:szCs w:val="24"/>
          <w:lang w:val="kk-KZ"/>
        </w:rPr>
        <w:t xml:space="preserve">Министерства торговли и интеграции </w:t>
      </w:r>
      <w:r w:rsidRPr="00D403F4">
        <w:rPr>
          <w:b/>
          <w:sz w:val="24"/>
          <w:szCs w:val="24"/>
        </w:rPr>
        <w:t>Республики Казахстан</w:t>
      </w: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D403F4">
        <w:rPr>
          <w:b/>
          <w:sz w:val="24"/>
          <w:szCs w:val="24"/>
          <w:lang w:val="kk-KZ"/>
        </w:rPr>
        <w:t>(Госстандарт)</w:t>
      </w:r>
    </w:p>
    <w:p w:rsidR="00014B8C" w:rsidRPr="00D403F4" w:rsidRDefault="00014B8C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F90ACD" w:rsidRDefault="00F90ACD" w:rsidP="00D403F4">
      <w:pPr>
        <w:shd w:val="clear" w:color="auto" w:fill="FFFFFF"/>
        <w:ind w:firstLine="0"/>
        <w:jc w:val="center"/>
        <w:rPr>
          <w:b/>
          <w:sz w:val="24"/>
          <w:szCs w:val="24"/>
        </w:rPr>
        <w:sectPr w:rsidR="00D403F4" w:rsidRPr="00F90ACD" w:rsidSect="00D50ED5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 w:code="9"/>
          <w:pgMar w:top="1418" w:right="1418" w:bottom="1418" w:left="1134" w:header="1021" w:footer="1021" w:gutter="0"/>
          <w:pgNumType w:fmt="lowerRoman" w:start="1"/>
          <w:cols w:space="708"/>
          <w:titlePg/>
          <w:docGrid w:linePitch="360"/>
        </w:sectPr>
      </w:pPr>
      <w:r>
        <w:rPr>
          <w:b/>
          <w:sz w:val="24"/>
          <w:szCs w:val="24"/>
        </w:rPr>
        <w:t>Астана</w:t>
      </w:r>
    </w:p>
    <w:p w:rsidR="00D403F4" w:rsidRPr="00D403F4" w:rsidRDefault="00D403F4" w:rsidP="00D403F4">
      <w:pPr>
        <w:shd w:val="clear" w:color="auto" w:fill="FFFFFF"/>
        <w:tabs>
          <w:tab w:val="center" w:pos="4677"/>
          <w:tab w:val="left" w:pos="7980"/>
        </w:tabs>
        <w:ind w:firstLine="567"/>
        <w:jc w:val="center"/>
        <w:rPr>
          <w:b/>
          <w:bCs/>
          <w:spacing w:val="3"/>
          <w:sz w:val="24"/>
          <w:szCs w:val="24"/>
        </w:rPr>
      </w:pPr>
      <w:r w:rsidRPr="00D403F4">
        <w:rPr>
          <w:b/>
          <w:bCs/>
          <w:spacing w:val="3"/>
          <w:sz w:val="24"/>
          <w:szCs w:val="24"/>
        </w:rPr>
        <w:lastRenderedPageBreak/>
        <w:t>Предисловие</w:t>
      </w:r>
    </w:p>
    <w:p w:rsidR="00D403F4" w:rsidRPr="00D403F4" w:rsidRDefault="00D403F4" w:rsidP="00D403F4">
      <w:pPr>
        <w:shd w:val="clear" w:color="auto" w:fill="FFFFFF"/>
        <w:ind w:firstLine="567"/>
        <w:rPr>
          <w:sz w:val="24"/>
          <w:szCs w:val="24"/>
        </w:rPr>
      </w:pPr>
    </w:p>
    <w:p w:rsidR="00416DA9" w:rsidRPr="00B04827" w:rsidRDefault="00D403F4" w:rsidP="00416DA9">
      <w:pPr>
        <w:tabs>
          <w:tab w:val="left" w:pos="600"/>
        </w:tabs>
        <w:ind w:firstLine="567"/>
        <w:rPr>
          <w:sz w:val="24"/>
          <w:szCs w:val="24"/>
        </w:rPr>
      </w:pPr>
      <w:r w:rsidRPr="00D403F4">
        <w:rPr>
          <w:b/>
          <w:sz w:val="24"/>
          <w:szCs w:val="24"/>
        </w:rPr>
        <w:t xml:space="preserve">1 ПОДГОТОВЛЕН И </w:t>
      </w:r>
      <w:r w:rsidRPr="00D403F4">
        <w:rPr>
          <w:b/>
          <w:bCs/>
          <w:sz w:val="24"/>
          <w:szCs w:val="24"/>
        </w:rPr>
        <w:t xml:space="preserve">ВНЕСЕН </w:t>
      </w:r>
      <w:r w:rsidR="00416DA9" w:rsidRPr="00B04827">
        <w:rPr>
          <w:sz w:val="24"/>
          <w:szCs w:val="24"/>
        </w:rPr>
        <w:t>Республиканским государственным предприятием «Казахстанский институт стандартизации и метрологии» (РГП «</w:t>
      </w:r>
      <w:proofErr w:type="spellStart"/>
      <w:r w:rsidR="00416DA9" w:rsidRPr="00B04827">
        <w:rPr>
          <w:sz w:val="24"/>
          <w:szCs w:val="24"/>
        </w:rPr>
        <w:t>Казстандарт</w:t>
      </w:r>
      <w:proofErr w:type="spellEnd"/>
      <w:r w:rsidR="00416DA9" w:rsidRPr="00B04827">
        <w:rPr>
          <w:sz w:val="24"/>
          <w:szCs w:val="24"/>
        </w:rPr>
        <w:t xml:space="preserve">») Комитета технического регулирования и метрологии Министерства </w:t>
      </w:r>
      <w:r w:rsidR="00416DA9" w:rsidRPr="00B04827">
        <w:rPr>
          <w:bCs/>
          <w:sz w:val="24"/>
          <w:szCs w:val="24"/>
          <w:lang w:val="kk-KZ"/>
        </w:rPr>
        <w:t>торговли и интеграции</w:t>
      </w:r>
      <w:r w:rsidR="00416DA9" w:rsidRPr="00B04827">
        <w:rPr>
          <w:sz w:val="24"/>
          <w:szCs w:val="24"/>
        </w:rPr>
        <w:t xml:space="preserve"> Республики Казахстан</w:t>
      </w:r>
    </w:p>
    <w:p w:rsidR="00D403F4" w:rsidRPr="00D403F4" w:rsidRDefault="00D403F4" w:rsidP="00D403F4">
      <w:pPr>
        <w:tabs>
          <w:tab w:val="left" w:pos="922"/>
        </w:tabs>
        <w:autoSpaceDE/>
        <w:autoSpaceDN/>
        <w:adjustRightInd/>
        <w:ind w:right="20" w:firstLine="567"/>
        <w:rPr>
          <w:sz w:val="24"/>
          <w:szCs w:val="24"/>
        </w:rPr>
      </w:pP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</w:rPr>
      </w:pPr>
      <w:r w:rsidRPr="00D403F4">
        <w:rPr>
          <w:b/>
          <w:bCs/>
          <w:sz w:val="24"/>
          <w:szCs w:val="24"/>
        </w:rPr>
        <w:t xml:space="preserve">2 УТВЕРЖДЕН И ВВЕДЕН В ДЕЙСТВИЕ </w:t>
      </w:r>
      <w:r w:rsidRPr="00D403F4">
        <w:rPr>
          <w:bCs/>
          <w:sz w:val="24"/>
          <w:szCs w:val="24"/>
        </w:rPr>
        <w:t>Приказом Председателя Комитета технического регулирования и метрологии Министерства торговли и интеграции Республики Казахстан № __ от           «   » ____ 20__года.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</w:p>
    <w:p w:rsidR="00D403F4" w:rsidRPr="00014B8C" w:rsidRDefault="00D403F4" w:rsidP="007F559D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D403F4">
        <w:rPr>
          <w:b/>
          <w:sz w:val="24"/>
          <w:szCs w:val="24"/>
          <w:lang w:val="kk-KZ"/>
        </w:rPr>
        <w:t xml:space="preserve">3 </w:t>
      </w:r>
      <w:r w:rsidRPr="00D403F4">
        <w:rPr>
          <w:sz w:val="24"/>
          <w:szCs w:val="24"/>
          <w:lang w:val="kk-KZ"/>
        </w:rPr>
        <w:t xml:space="preserve">Настоящий </w:t>
      </w:r>
      <w:r w:rsidRPr="00014B8C">
        <w:rPr>
          <w:sz w:val="24"/>
          <w:szCs w:val="24"/>
          <w:lang w:val="kk-KZ"/>
        </w:rPr>
        <w:t xml:space="preserve">стандарт идентичен европейскому стандарту </w:t>
      </w:r>
      <w:r w:rsidR="008572FD" w:rsidRPr="008572FD">
        <w:rPr>
          <w:sz w:val="24"/>
          <w:szCs w:val="24"/>
          <w:lang w:val="kk-KZ"/>
        </w:rPr>
        <w:t xml:space="preserve">CEN/TR 16639:2014 Use of k-value concept, equivalent concrete performance concept and equivalent performance of combinations concept (Применение концепции </w:t>
      </w:r>
      <w:r w:rsidR="00F46315" w:rsidRPr="008572FD">
        <w:rPr>
          <w:sz w:val="24"/>
          <w:szCs w:val="24"/>
          <w:lang w:val="kk-KZ"/>
        </w:rPr>
        <w:t>k</w:t>
      </w:r>
      <w:r w:rsidR="00F46315">
        <w:rPr>
          <w:sz w:val="24"/>
          <w:szCs w:val="24"/>
          <w:lang w:val="kk-KZ"/>
        </w:rPr>
        <w:t>-</w:t>
      </w:r>
      <w:r w:rsidR="00F46315" w:rsidRPr="008572FD">
        <w:rPr>
          <w:sz w:val="24"/>
          <w:szCs w:val="24"/>
          <w:lang w:val="kk-KZ"/>
        </w:rPr>
        <w:t xml:space="preserve"> </w:t>
      </w:r>
      <w:r w:rsidR="008572FD" w:rsidRPr="008572FD">
        <w:rPr>
          <w:sz w:val="24"/>
          <w:szCs w:val="24"/>
          <w:lang w:val="kk-KZ"/>
        </w:rPr>
        <w:t>значения, эквивалентных требований к технологическим качествам бетона и эквивалентных требований к эксплуатационным характеристикам комбинированных изделий)</w:t>
      </w:r>
      <w:r w:rsidRPr="00014B8C">
        <w:rPr>
          <w:sz w:val="24"/>
          <w:szCs w:val="24"/>
          <w:lang w:val="kk-KZ"/>
        </w:rPr>
        <w:t>.</w:t>
      </w:r>
    </w:p>
    <w:p w:rsidR="00D403F4" w:rsidRPr="00D403F4" w:rsidRDefault="007F559D" w:rsidP="00CD7819">
      <w:pPr>
        <w:ind w:firstLine="567"/>
        <w:rPr>
          <w:sz w:val="24"/>
          <w:szCs w:val="24"/>
          <w:lang w:val="kk-KZ"/>
        </w:rPr>
      </w:pPr>
      <w:r w:rsidRPr="00CD7819">
        <w:rPr>
          <w:sz w:val="24"/>
          <w:szCs w:val="24"/>
        </w:rPr>
        <w:t xml:space="preserve">Европейский стандарт </w:t>
      </w:r>
      <w:r w:rsidR="008572FD" w:rsidRPr="00CD7819">
        <w:rPr>
          <w:sz w:val="24"/>
          <w:szCs w:val="24"/>
        </w:rPr>
        <w:t xml:space="preserve">CEN/TR 16639:2014 </w:t>
      </w:r>
      <w:r w:rsidR="00105967">
        <w:rPr>
          <w:sz w:val="24"/>
          <w:szCs w:val="24"/>
          <w:lang w:val="kk-KZ"/>
        </w:rPr>
        <w:t>подготовлен</w:t>
      </w:r>
      <w:r w:rsidR="00D403F4" w:rsidRPr="00CD7819">
        <w:rPr>
          <w:sz w:val="24"/>
          <w:szCs w:val="24"/>
        </w:rPr>
        <w:t xml:space="preserve"> Техническим комитетом </w:t>
      </w:r>
      <w:r w:rsidR="00CD7819" w:rsidRPr="00CD7819">
        <w:rPr>
          <w:sz w:val="24"/>
          <w:szCs w:val="24"/>
        </w:rPr>
        <w:t>CEN/TC 104 «Бетон</w:t>
      </w:r>
      <w:r w:rsidR="00CD7819">
        <w:rPr>
          <w:sz w:val="24"/>
          <w:szCs w:val="24"/>
        </w:rPr>
        <w:t xml:space="preserve"> </w:t>
      </w:r>
      <w:r w:rsidR="00CD7819" w:rsidRPr="00CD7819">
        <w:rPr>
          <w:sz w:val="24"/>
          <w:szCs w:val="24"/>
        </w:rPr>
        <w:t>и сопутствующие товары»</w:t>
      </w:r>
      <w:r w:rsidR="00D403F4" w:rsidRPr="00D403F4">
        <w:rPr>
          <w:sz w:val="24"/>
          <w:szCs w:val="24"/>
          <w:lang w:val="kk-KZ"/>
        </w:rPr>
        <w:t>.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D403F4">
        <w:rPr>
          <w:sz w:val="24"/>
          <w:szCs w:val="24"/>
          <w:lang w:val="kk-KZ"/>
        </w:rPr>
        <w:t>Перевод с английского языка (en).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D403F4">
        <w:rPr>
          <w:sz w:val="24"/>
          <w:szCs w:val="24"/>
          <w:lang w:val="kk-KZ"/>
        </w:rPr>
        <w:t xml:space="preserve">Официальный экземпляр европейского стандарта, на основе которого </w:t>
      </w:r>
      <w:r w:rsidR="00105967">
        <w:rPr>
          <w:sz w:val="24"/>
          <w:szCs w:val="24"/>
          <w:lang w:val="kk-KZ"/>
        </w:rPr>
        <w:t>подготовлен</w:t>
      </w:r>
      <w:r w:rsidRPr="00D403F4">
        <w:rPr>
          <w:sz w:val="24"/>
          <w:szCs w:val="24"/>
          <w:lang w:val="kk-KZ"/>
        </w:rPr>
        <w:t xml:space="preserve"> настоящий стандарт, и официальные экземпляры европейских стандартов, на которые даны ссылки, имеются в Едином государственном фонде нормативных технических документов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D403F4">
        <w:rPr>
          <w:sz w:val="24"/>
          <w:szCs w:val="24"/>
          <w:lang w:val="kk-KZ"/>
        </w:rPr>
        <w:t>В тексте стандарта ссылочные европейские стандарты актуализированы.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7E0C50">
        <w:rPr>
          <w:sz w:val="24"/>
          <w:szCs w:val="24"/>
          <w:lang w:val="kk-KZ"/>
        </w:rPr>
        <w:t>Сведения о соответствии национальных (межгосударственных) стандартов ссылочным европейским стандартам, приведены в дополнительном Приложении B.А.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D403F4">
        <w:rPr>
          <w:sz w:val="24"/>
          <w:szCs w:val="24"/>
          <w:lang w:val="kk-KZ"/>
        </w:rPr>
        <w:t>Степень соответствия – идентичная (IDT)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</w:p>
    <w:p w:rsidR="005953FE" w:rsidRPr="00201D62" w:rsidRDefault="00D403F4" w:rsidP="00201D62">
      <w:pPr>
        <w:tabs>
          <w:tab w:val="left" w:pos="835"/>
        </w:tabs>
        <w:autoSpaceDE/>
        <w:autoSpaceDN/>
        <w:adjustRightInd/>
        <w:ind w:right="20" w:firstLine="567"/>
        <w:rPr>
          <w:spacing w:val="-2"/>
          <w:sz w:val="24"/>
          <w:szCs w:val="24"/>
        </w:rPr>
      </w:pPr>
      <w:r w:rsidRPr="005953FE">
        <w:rPr>
          <w:b/>
          <w:sz w:val="24"/>
          <w:szCs w:val="24"/>
          <w:lang w:val="kk-KZ"/>
        </w:rPr>
        <w:t xml:space="preserve">4 </w:t>
      </w:r>
      <w:r w:rsidRPr="005953FE">
        <w:rPr>
          <w:sz w:val="24"/>
          <w:szCs w:val="24"/>
          <w:lang w:val="kk-KZ"/>
        </w:rPr>
        <w:t xml:space="preserve">В настоящем стандарте реализованы нормы </w:t>
      </w:r>
      <w:bookmarkStart w:id="0" w:name="_Toc494286439"/>
      <w:r w:rsidR="005953FE" w:rsidRPr="00201D62">
        <w:rPr>
          <w:rStyle w:val="s1"/>
          <w:b w:val="0"/>
        </w:rPr>
        <w:t>Закона «</w:t>
      </w:r>
      <w:r w:rsidR="005953FE" w:rsidRPr="00201D62">
        <w:rPr>
          <w:spacing w:val="-2"/>
          <w:sz w:val="24"/>
          <w:szCs w:val="24"/>
          <w:lang w:val="kk-KZ"/>
        </w:rPr>
        <w:t>Об архитектурной, градостроительной и строительной деятельности в Республике Казахстан» от 16 июля 2001 года № 242-II;</w:t>
      </w:r>
      <w:r w:rsidR="00201D62" w:rsidRPr="00201D62">
        <w:rPr>
          <w:spacing w:val="-2"/>
          <w:sz w:val="24"/>
          <w:szCs w:val="24"/>
          <w:lang w:val="kk-KZ"/>
        </w:rPr>
        <w:t xml:space="preserve"> </w:t>
      </w:r>
      <w:r w:rsidR="005953FE" w:rsidRPr="00201D62">
        <w:rPr>
          <w:rStyle w:val="s1"/>
          <w:b w:val="0"/>
        </w:rPr>
        <w:t>Т</w:t>
      </w:r>
      <w:r w:rsidR="005953FE" w:rsidRPr="00201D62">
        <w:rPr>
          <w:sz w:val="24"/>
          <w:szCs w:val="24"/>
        </w:rPr>
        <w:t xml:space="preserve">ехнического регламента «Требования к безопасности зданий и сооружений, строительных материалов и изделий» </w:t>
      </w:r>
      <w:r w:rsidR="005953FE" w:rsidRPr="00201D62">
        <w:rPr>
          <w:rStyle w:val="s1"/>
          <w:b w:val="0"/>
        </w:rPr>
        <w:t>от 17 ноября 2010 года № 1202</w:t>
      </w:r>
    </w:p>
    <w:p w:rsidR="001018CF" w:rsidRPr="00D403F4" w:rsidRDefault="001018CF" w:rsidP="001018CF">
      <w:pPr>
        <w:tabs>
          <w:tab w:val="left" w:pos="835"/>
        </w:tabs>
        <w:autoSpaceDE/>
        <w:autoSpaceDN/>
        <w:adjustRightInd/>
        <w:ind w:right="20" w:firstLine="567"/>
        <w:rPr>
          <w:b/>
          <w:bCs/>
          <w:sz w:val="24"/>
          <w:szCs w:val="24"/>
        </w:rPr>
      </w:pPr>
    </w:p>
    <w:p w:rsidR="00D403F4" w:rsidRPr="00D403F4" w:rsidRDefault="00D403F4" w:rsidP="00D403F4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sz w:val="24"/>
          <w:szCs w:val="24"/>
          <w:lang w:val="kk-KZ"/>
        </w:rPr>
      </w:pPr>
      <w:r w:rsidRPr="00D403F4">
        <w:rPr>
          <w:b/>
          <w:bCs/>
          <w:sz w:val="24"/>
          <w:szCs w:val="24"/>
        </w:rPr>
        <w:t xml:space="preserve">5 ВВЕДЕН </w:t>
      </w:r>
      <w:bookmarkEnd w:id="0"/>
      <w:r w:rsidRPr="00D403F4">
        <w:rPr>
          <w:b/>
          <w:bCs/>
          <w:sz w:val="24"/>
          <w:szCs w:val="24"/>
          <w:lang w:val="kk-KZ"/>
        </w:rPr>
        <w:t>ВПЕРВЫЕ</w:t>
      </w:r>
    </w:p>
    <w:p w:rsidR="00D403F4" w:rsidRPr="00D403F4" w:rsidRDefault="00D403F4" w:rsidP="00D403F4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sz w:val="24"/>
          <w:szCs w:val="24"/>
          <w:lang w:val="kk-KZ"/>
        </w:rPr>
      </w:pPr>
    </w:p>
    <w:p w:rsidR="00D403F4" w:rsidRPr="00D403F4" w:rsidRDefault="00D403F4" w:rsidP="00D403F4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i/>
          <w:sz w:val="24"/>
          <w:szCs w:val="24"/>
          <w:lang w:val="kk-KZ"/>
        </w:rPr>
      </w:pPr>
      <w:r w:rsidRPr="00D403F4">
        <w:rPr>
          <w:bCs/>
          <w:i/>
          <w:sz w:val="24"/>
          <w:szCs w:val="24"/>
          <w:lang w:val="kk-KZ"/>
        </w:rPr>
        <w:t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и поправок – в периодически издаваемых информационн</w:t>
      </w:r>
      <w:r w:rsidR="003C0D84">
        <w:rPr>
          <w:bCs/>
          <w:i/>
          <w:sz w:val="24"/>
          <w:szCs w:val="24"/>
          <w:lang w:val="kk-KZ"/>
        </w:rPr>
        <w:t>ом</w:t>
      </w:r>
      <w:r w:rsidRPr="00D403F4">
        <w:rPr>
          <w:bCs/>
          <w:i/>
          <w:sz w:val="24"/>
          <w:szCs w:val="24"/>
          <w:lang w:val="kk-KZ"/>
        </w:rPr>
        <w:t xml:space="preserve"> каталог</w:t>
      </w:r>
      <w:r w:rsidR="003C0D84">
        <w:rPr>
          <w:bCs/>
          <w:i/>
          <w:sz w:val="24"/>
          <w:szCs w:val="24"/>
          <w:lang w:val="kk-KZ"/>
        </w:rPr>
        <w:t>е</w:t>
      </w:r>
      <w:r w:rsidRPr="00D403F4">
        <w:rPr>
          <w:bCs/>
          <w:i/>
          <w:sz w:val="24"/>
          <w:szCs w:val="24"/>
          <w:lang w:val="kk-KZ"/>
        </w:rPr>
        <w:t xml:space="preserve"> «Национальные стандарты». В случае пересмотра (замены) или отмены настоящего стандарта соответствующее уведомление будет опубликовано в </w:t>
      </w:r>
      <w:r w:rsidR="002C6425">
        <w:rPr>
          <w:bCs/>
          <w:i/>
          <w:sz w:val="24"/>
          <w:szCs w:val="24"/>
          <w:lang w:val="kk-KZ"/>
        </w:rPr>
        <w:t>периодически</w:t>
      </w:r>
      <w:r w:rsidRPr="00D403F4">
        <w:rPr>
          <w:bCs/>
          <w:i/>
          <w:sz w:val="24"/>
          <w:szCs w:val="24"/>
          <w:lang w:val="kk-KZ"/>
        </w:rPr>
        <w:t xml:space="preserve"> издаваемом информационном </w:t>
      </w:r>
      <w:r w:rsidR="00474D7F">
        <w:rPr>
          <w:bCs/>
          <w:i/>
          <w:sz w:val="24"/>
          <w:szCs w:val="24"/>
          <w:lang w:val="kk-KZ"/>
        </w:rPr>
        <w:t>указателе</w:t>
      </w:r>
      <w:r w:rsidRPr="00D403F4">
        <w:rPr>
          <w:bCs/>
          <w:i/>
          <w:sz w:val="24"/>
          <w:szCs w:val="24"/>
          <w:lang w:val="kk-KZ"/>
        </w:rPr>
        <w:t xml:space="preserve"> «Национальные стандарты».</w:t>
      </w:r>
    </w:p>
    <w:p w:rsidR="00D403F4" w:rsidRPr="00D403F4" w:rsidRDefault="00D403F4" w:rsidP="00D403F4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D403F4" w:rsidRPr="00D74646" w:rsidRDefault="00D403F4" w:rsidP="00D403F4">
      <w:pPr>
        <w:shd w:val="clear" w:color="auto" w:fill="FFFFFF"/>
        <w:ind w:firstLine="567"/>
        <w:rPr>
          <w:i/>
          <w:sz w:val="24"/>
          <w:szCs w:val="24"/>
        </w:rPr>
      </w:pPr>
    </w:p>
    <w:p w:rsidR="00D93699" w:rsidRDefault="00D93699" w:rsidP="00D403F4">
      <w:pPr>
        <w:shd w:val="clear" w:color="auto" w:fill="FFFFFF"/>
        <w:ind w:firstLine="567"/>
        <w:rPr>
          <w:i/>
          <w:sz w:val="24"/>
          <w:szCs w:val="24"/>
        </w:rPr>
      </w:pPr>
    </w:p>
    <w:p w:rsidR="00201D62" w:rsidRPr="00D74646" w:rsidRDefault="00201D62" w:rsidP="00D403F4">
      <w:pPr>
        <w:shd w:val="clear" w:color="auto" w:fill="FFFFFF"/>
        <w:ind w:firstLine="567"/>
        <w:rPr>
          <w:i/>
          <w:sz w:val="24"/>
          <w:szCs w:val="24"/>
        </w:rPr>
      </w:pPr>
    </w:p>
    <w:p w:rsidR="00D403F4" w:rsidRPr="00D403F4" w:rsidRDefault="00D403F4" w:rsidP="00D403F4">
      <w:pPr>
        <w:shd w:val="clear" w:color="auto" w:fill="FFFFFF"/>
        <w:ind w:firstLine="567"/>
        <w:rPr>
          <w:sz w:val="24"/>
          <w:szCs w:val="24"/>
          <w:lang w:val="kk-KZ"/>
        </w:rPr>
      </w:pPr>
      <w:r w:rsidRPr="00D403F4">
        <w:rPr>
          <w:sz w:val="24"/>
          <w:szCs w:val="24"/>
        </w:rPr>
        <w:t xml:space="preserve">Настоящий стандарт не может быть </w:t>
      </w:r>
      <w:r w:rsidRPr="00D403F4">
        <w:rPr>
          <w:sz w:val="24"/>
          <w:szCs w:val="24"/>
          <w:lang w:val="kk-KZ"/>
        </w:rPr>
        <w:t xml:space="preserve">полностью или частично воспроизведен, </w:t>
      </w:r>
      <w:r w:rsidRPr="00D403F4">
        <w:rPr>
          <w:sz w:val="24"/>
          <w:szCs w:val="24"/>
        </w:rPr>
        <w:t xml:space="preserve">тиражирован и распространен </w:t>
      </w:r>
      <w:r w:rsidRPr="00D403F4">
        <w:rPr>
          <w:sz w:val="24"/>
          <w:szCs w:val="24"/>
          <w:lang w:val="kk-KZ"/>
        </w:rPr>
        <w:t xml:space="preserve">в качестве официального издания </w:t>
      </w:r>
      <w:r w:rsidRPr="00D403F4">
        <w:rPr>
          <w:sz w:val="24"/>
          <w:szCs w:val="24"/>
        </w:rPr>
        <w:t>без разрешения Комитета технического регулирования и метрологии Министерства торговли и интеграции Республики Казахстан</w:t>
      </w:r>
      <w:r w:rsidRPr="00D403F4">
        <w:rPr>
          <w:sz w:val="24"/>
          <w:szCs w:val="24"/>
          <w:lang w:val="kk-KZ"/>
        </w:rPr>
        <w:t>.</w:t>
      </w:r>
    </w:p>
    <w:p w:rsidR="00527FA8" w:rsidRPr="00DB33D5" w:rsidRDefault="00527FA8" w:rsidP="00527FA8">
      <w:pPr>
        <w:tabs>
          <w:tab w:val="left" w:pos="600"/>
        </w:tabs>
        <w:ind w:firstLine="567"/>
        <w:jc w:val="center"/>
        <w:rPr>
          <w:b/>
          <w:sz w:val="24"/>
          <w:szCs w:val="24"/>
        </w:rPr>
      </w:pPr>
      <w:r w:rsidRPr="00DB33D5">
        <w:rPr>
          <w:b/>
          <w:sz w:val="24"/>
          <w:szCs w:val="24"/>
        </w:rPr>
        <w:lastRenderedPageBreak/>
        <w:t>Содержание</w:t>
      </w:r>
    </w:p>
    <w:p w:rsidR="00527FA8" w:rsidRDefault="00527FA8" w:rsidP="00527FA8">
      <w:pPr>
        <w:widowControl/>
        <w:autoSpaceDE/>
        <w:autoSpaceDN/>
        <w:adjustRightInd/>
        <w:ind w:firstLine="0"/>
        <w:jc w:val="center"/>
        <w:rPr>
          <w:b/>
          <w:bCs/>
          <w:color w:val="000000"/>
          <w:sz w:val="24"/>
          <w:szCs w:val="24"/>
          <w:lang w:eastAsia="en-US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675"/>
        <w:gridCol w:w="8080"/>
        <w:gridCol w:w="815"/>
      </w:tblGrid>
      <w:tr w:rsidR="009D745C" w:rsidRPr="00BB677A" w:rsidTr="00F4284C">
        <w:tc>
          <w:tcPr>
            <w:tcW w:w="87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745C" w:rsidRPr="004070F8" w:rsidRDefault="009D745C" w:rsidP="00D65F20">
            <w:pPr>
              <w:pStyle w:val="Style15"/>
              <w:spacing w:line="276" w:lineRule="auto"/>
              <w:rPr>
                <w:rFonts w:ascii="Times New Roman" w:hAnsi="Times New Roman" w:cs="Times New Roman"/>
              </w:rPr>
            </w:pPr>
            <w:r w:rsidRPr="004070F8">
              <w:rPr>
                <w:rFonts w:ascii="Times New Roman" w:hAnsi="Times New Roman" w:cs="Times New Roman"/>
              </w:rPr>
              <w:t>Введение</w:t>
            </w:r>
            <w:r w:rsidR="00BB677A">
              <w:rPr>
                <w:rFonts w:ascii="Times New Roman" w:hAnsi="Times New Roman" w:cs="Times New Roman"/>
              </w:rPr>
              <w:t xml:space="preserve"> …………………………………………………………………………………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:rsidR="009D745C" w:rsidRPr="00BB677A" w:rsidRDefault="00BB677A" w:rsidP="00BB677A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val="en-US" w:eastAsia="en-US"/>
              </w:rPr>
            </w:pPr>
            <w:r>
              <w:rPr>
                <w:bCs/>
                <w:color w:val="000000"/>
                <w:sz w:val="24"/>
                <w:szCs w:val="24"/>
                <w:lang w:val="en-US" w:eastAsia="en-US"/>
              </w:rPr>
              <w:t>IV</w:t>
            </w:r>
          </w:p>
        </w:tc>
      </w:tr>
      <w:tr w:rsidR="00527FA8" w:rsidTr="00F4284C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27FA8" w:rsidRPr="00DB33D5" w:rsidRDefault="00527FA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B33D5">
              <w:rPr>
                <w:bCs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</w:tcPr>
          <w:p w:rsidR="00527FA8" w:rsidRPr="00B74B77" w:rsidRDefault="00000000" w:rsidP="004070F8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</w:rPr>
            </w:pPr>
            <w:hyperlink w:anchor="bookmark2" w:history="1">
              <w:r w:rsidR="00527FA8" w:rsidRPr="00B74B77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>Область применения</w:t>
              </w:r>
            </w:hyperlink>
            <w:r w:rsidR="00527FA8" w:rsidRPr="00B74B77">
              <w:rPr>
                <w:rStyle w:val="FontStyle54"/>
                <w:rFonts w:ascii="Times New Roman" w:hAnsi="Times New Roman" w:cs="Times New Roman"/>
                <w:b w:val="0"/>
              </w:rPr>
              <w:t xml:space="preserve"> </w:t>
            </w:r>
            <w:r w:rsidR="00F4284C">
              <w:rPr>
                <w:rStyle w:val="FontStyle54"/>
                <w:rFonts w:ascii="Times New Roman" w:hAnsi="Times New Roman" w:cs="Times New Roman"/>
                <w:b w:val="0"/>
              </w:rPr>
              <w:t>…………………………………………………………………………………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:rsidR="00527FA8" w:rsidRPr="00F4284C" w:rsidRDefault="00F4284C" w:rsidP="00F4284C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F4284C">
              <w:rPr>
                <w:bCs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527FA8" w:rsidTr="00F4284C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27FA8" w:rsidRPr="00DB33D5" w:rsidRDefault="00527FA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B33D5">
              <w:rPr>
                <w:bCs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</w:tcPr>
          <w:p w:rsidR="00527FA8" w:rsidRPr="00B74B77" w:rsidRDefault="00000000" w:rsidP="00F4284C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</w:rPr>
            </w:pPr>
            <w:hyperlink w:anchor="bookmark4" w:history="1">
              <w:r w:rsidR="00EA003E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 xml:space="preserve">Концепция значения </w:t>
              </w:r>
              <w:r w:rsidR="00EA003E" w:rsidRPr="00EA003E">
                <w:rPr>
                  <w:rStyle w:val="FontStyle54"/>
                  <w:rFonts w:ascii="Times New Roman" w:hAnsi="Times New Roman" w:cs="Times New Roman"/>
                  <w:b w:val="0"/>
                  <w:i/>
                  <w:sz w:val="24"/>
                  <w:szCs w:val="24"/>
                  <w:lang w:val="en-US"/>
                </w:rPr>
                <w:t>k</w:t>
              </w:r>
              <w:r w:rsidR="00F4284C">
                <w:rPr>
                  <w:rStyle w:val="FontStyle54"/>
                  <w:rFonts w:ascii="Times New Roman" w:hAnsi="Times New Roman" w:cs="Times New Roman"/>
                  <w:b w:val="0"/>
                  <w:i/>
                  <w:sz w:val="24"/>
                  <w:szCs w:val="24"/>
                </w:rPr>
                <w:t xml:space="preserve"> </w:t>
              </w:r>
              <w:r w:rsidR="00F4284C" w:rsidRPr="00F4284C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</w:rPr>
                <w:t>…………………………………………………………</w:t>
              </w:r>
            </w:hyperlink>
            <w:r w:rsidR="00F4284C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  <w:lang w:val="ru"/>
              </w:rPr>
              <w:t>..</w:t>
            </w:r>
            <w:r w:rsidR="004070F8" w:rsidRPr="00B74B77">
              <w:rPr>
                <w:rStyle w:val="FontStyle54"/>
                <w:rFonts w:ascii="Times New Roman" w:hAnsi="Times New Roman" w:cs="Times New Roman"/>
                <w:b w:val="0"/>
              </w:rPr>
              <w:t xml:space="preserve"> </w:t>
            </w:r>
            <w:r w:rsidR="00527FA8" w:rsidRPr="00B74B77">
              <w:rPr>
                <w:rStyle w:val="FontStyle54"/>
                <w:rFonts w:ascii="Times New Roman" w:hAnsi="Times New Roman" w:cs="Times New Roman"/>
                <w:b w:val="0"/>
              </w:rPr>
              <w:t xml:space="preserve"> 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:rsidR="00527FA8" w:rsidRPr="00F4284C" w:rsidRDefault="00F4284C" w:rsidP="00F4284C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F4284C">
              <w:rPr>
                <w:bCs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301674" w:rsidTr="00F4284C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301674" w:rsidRPr="00DB33D5" w:rsidRDefault="00301674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2.1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</w:tcPr>
          <w:p w:rsidR="00301674" w:rsidRPr="00301674" w:rsidRDefault="00301674" w:rsidP="00EA003E">
            <w:pPr>
              <w:pStyle w:val="Style15"/>
              <w:spacing w:line="276" w:lineRule="auto"/>
              <w:rPr>
                <w:rFonts w:ascii="Times New Roman" w:hAnsi="Times New Roman" w:cs="Times New Roman"/>
              </w:rPr>
            </w:pPr>
            <w:r w:rsidRPr="00301674">
              <w:rPr>
                <w:rFonts w:ascii="Times New Roman" w:hAnsi="Times New Roman" w:cs="Times New Roman"/>
              </w:rPr>
              <w:t>Значения k в EN 206:2013</w:t>
            </w:r>
            <w:r w:rsidR="00F4284C">
              <w:rPr>
                <w:rFonts w:ascii="Times New Roman" w:hAnsi="Times New Roman" w:cs="Times New Roman"/>
              </w:rPr>
              <w:t xml:space="preserve"> ……………………………………………………….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:rsidR="00301674" w:rsidRPr="00F4284C" w:rsidRDefault="00F4284C" w:rsidP="00F4284C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301674" w:rsidTr="00F4284C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301674" w:rsidRDefault="00301674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2.2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</w:tcPr>
          <w:p w:rsidR="00301674" w:rsidRPr="00301674" w:rsidRDefault="00301674" w:rsidP="00EA003E">
            <w:pPr>
              <w:pStyle w:val="Style15"/>
              <w:spacing w:line="276" w:lineRule="auto"/>
              <w:rPr>
                <w:rFonts w:ascii="Times New Roman" w:hAnsi="Times New Roman" w:cs="Times New Roman"/>
              </w:rPr>
            </w:pPr>
            <w:r w:rsidRPr="00301674">
              <w:rPr>
                <w:rFonts w:ascii="Times New Roman" w:eastAsia="SimSun" w:hAnsi="Times New Roman" w:cs="Times New Roman"/>
                <w:bCs/>
              </w:rPr>
              <w:t xml:space="preserve">Использование </w:t>
            </w:r>
            <w:r w:rsidRPr="00301674">
              <w:rPr>
                <w:rFonts w:ascii="Times New Roman" w:eastAsia="Times New Roman" w:hAnsi="Times New Roman" w:cs="Times New Roman"/>
              </w:rPr>
              <w:t xml:space="preserve">значения </w:t>
            </w:r>
            <w:r w:rsidRPr="00301674">
              <w:rPr>
                <w:rFonts w:ascii="Times New Roman" w:eastAsia="Times New Roman" w:hAnsi="Times New Roman" w:cs="Times New Roman"/>
                <w:i/>
                <w:lang w:val="en-US"/>
              </w:rPr>
              <w:t>k</w:t>
            </w:r>
            <w:r w:rsidRPr="00301674">
              <w:rPr>
                <w:rFonts w:ascii="Times New Roman" w:eastAsia="SimSun" w:hAnsi="Times New Roman" w:cs="Times New Roman"/>
                <w:bCs/>
              </w:rPr>
              <w:t xml:space="preserve"> в государствах-членах</w:t>
            </w:r>
            <w:r w:rsidR="00F4284C">
              <w:rPr>
                <w:rFonts w:ascii="Times New Roman" w:eastAsia="SimSun" w:hAnsi="Times New Roman" w:cs="Times New Roman"/>
                <w:bCs/>
              </w:rPr>
              <w:t xml:space="preserve"> …………………………….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:rsidR="00301674" w:rsidRPr="00F4284C" w:rsidRDefault="00F4284C" w:rsidP="00F4284C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301674" w:rsidTr="00F4284C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301674" w:rsidRDefault="00301674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2.3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</w:tcPr>
          <w:p w:rsidR="00301674" w:rsidRPr="00F4284C" w:rsidRDefault="00301674" w:rsidP="00EA003E">
            <w:pPr>
              <w:pStyle w:val="Style15"/>
              <w:spacing w:line="276" w:lineRule="auto"/>
              <w:rPr>
                <w:rFonts w:ascii="Times New Roman" w:hAnsi="Times New Roman" w:cs="Times New Roman"/>
              </w:rPr>
            </w:pPr>
            <w:r w:rsidRPr="00301674">
              <w:rPr>
                <w:rFonts w:ascii="Times New Roman" w:eastAsia="SimSun" w:hAnsi="Times New Roman" w:cs="Times New Roman"/>
                <w:bCs/>
              </w:rPr>
              <w:t xml:space="preserve">Порядок использования значения </w:t>
            </w:r>
            <w:r w:rsidRPr="00301674">
              <w:rPr>
                <w:rFonts w:ascii="Times New Roman" w:eastAsia="SimSun" w:hAnsi="Times New Roman" w:cs="Times New Roman"/>
                <w:bCs/>
                <w:i/>
                <w:lang w:val="en-US"/>
              </w:rPr>
              <w:t>k</w:t>
            </w:r>
            <w:r w:rsidR="00F4284C">
              <w:rPr>
                <w:rFonts w:ascii="Times New Roman" w:eastAsia="SimSun" w:hAnsi="Times New Roman" w:cs="Times New Roman"/>
                <w:bCs/>
                <w:i/>
              </w:rPr>
              <w:t xml:space="preserve"> </w:t>
            </w:r>
            <w:r w:rsidR="00F4284C">
              <w:rPr>
                <w:rFonts w:ascii="Times New Roman" w:eastAsia="SimSun" w:hAnsi="Times New Roman" w:cs="Times New Roman"/>
                <w:bCs/>
              </w:rPr>
              <w:t>…………………………………………….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:rsidR="00301674" w:rsidRPr="00F4284C" w:rsidRDefault="00F4284C" w:rsidP="00F4284C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3</w:t>
            </w:r>
          </w:p>
        </w:tc>
      </w:tr>
      <w:tr w:rsidR="00301674" w:rsidTr="00F4284C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301674" w:rsidRDefault="00301674" w:rsidP="00301674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2.4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</w:tcPr>
          <w:p w:rsidR="00301674" w:rsidRPr="00301674" w:rsidRDefault="00301674" w:rsidP="00EA003E">
            <w:pPr>
              <w:pStyle w:val="Style15"/>
              <w:spacing w:line="276" w:lineRule="auto"/>
              <w:rPr>
                <w:rFonts w:ascii="Times New Roman" w:hAnsi="Times New Roman" w:cs="Times New Roman"/>
              </w:rPr>
            </w:pPr>
            <w:r w:rsidRPr="00301674">
              <w:rPr>
                <w:rFonts w:ascii="Times New Roman" w:eastAsia="SimSun" w:hAnsi="Times New Roman" w:cs="Times New Roman"/>
                <w:bCs/>
              </w:rPr>
              <w:t xml:space="preserve">Применение концепции значения </w:t>
            </w:r>
            <w:r w:rsidRPr="00301674">
              <w:rPr>
                <w:rFonts w:ascii="Times New Roman" w:eastAsia="SimSun" w:hAnsi="Times New Roman" w:cs="Times New Roman"/>
                <w:bCs/>
                <w:i/>
                <w:lang w:val="en-US"/>
              </w:rPr>
              <w:t>k</w:t>
            </w:r>
            <w:r w:rsidRPr="00301674">
              <w:rPr>
                <w:rFonts w:ascii="Times New Roman" w:eastAsia="SimSun" w:hAnsi="Times New Roman" w:cs="Times New Roman"/>
                <w:bCs/>
              </w:rPr>
              <w:t xml:space="preserve">  пользователями</w:t>
            </w:r>
            <w:r w:rsidR="00F4284C">
              <w:rPr>
                <w:rFonts w:ascii="Times New Roman" w:eastAsia="SimSun" w:hAnsi="Times New Roman" w:cs="Times New Roman"/>
                <w:bCs/>
              </w:rPr>
              <w:t xml:space="preserve"> …………………………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:rsidR="00301674" w:rsidRPr="00F4284C" w:rsidRDefault="00F4284C" w:rsidP="00F4284C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10</w:t>
            </w:r>
          </w:p>
        </w:tc>
      </w:tr>
      <w:tr w:rsidR="00527FA8" w:rsidTr="00F4284C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27FA8" w:rsidRPr="00DB33D5" w:rsidRDefault="00527FA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B33D5">
              <w:rPr>
                <w:bCs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</w:tcPr>
          <w:p w:rsidR="00527FA8" w:rsidRPr="00301674" w:rsidRDefault="00301674" w:rsidP="00301674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</w:rPr>
            </w:pPr>
            <w:r w:rsidRPr="00301674">
              <w:rPr>
                <w:rFonts w:ascii="Times New Roman" w:eastAsia="SimSun" w:hAnsi="Times New Roman" w:cs="Times New Roman"/>
                <w:bCs/>
              </w:rPr>
              <w:t>Понятие эквивалентных технологических качеств бетона (ECPC)</w:t>
            </w:r>
            <w:r w:rsidR="00F4284C">
              <w:rPr>
                <w:rFonts w:ascii="Times New Roman" w:eastAsia="SimSun" w:hAnsi="Times New Roman" w:cs="Times New Roman"/>
                <w:bCs/>
              </w:rPr>
              <w:t xml:space="preserve"> …………..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:rsidR="00527FA8" w:rsidRPr="00F4284C" w:rsidRDefault="00F4284C" w:rsidP="00F4284C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10</w:t>
            </w:r>
          </w:p>
        </w:tc>
      </w:tr>
      <w:tr w:rsidR="00301674" w:rsidTr="00F4284C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301674" w:rsidRPr="00DB33D5" w:rsidRDefault="00301674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3.1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</w:tcPr>
          <w:p w:rsidR="00301674" w:rsidRPr="00301674" w:rsidRDefault="00301674" w:rsidP="00301674">
            <w:pPr>
              <w:pStyle w:val="Style15"/>
              <w:spacing w:line="276" w:lineRule="auto"/>
              <w:rPr>
                <w:rFonts w:ascii="Times New Roman" w:eastAsia="SimSun" w:hAnsi="Times New Roman" w:cs="Times New Roman"/>
                <w:bCs/>
              </w:rPr>
            </w:pPr>
            <w:r w:rsidRPr="00301674">
              <w:rPr>
                <w:rFonts w:ascii="Times New Roman" w:hAnsi="Times New Roman" w:cs="Times New Roman"/>
              </w:rPr>
              <w:t>Общие положения</w:t>
            </w:r>
            <w:r w:rsidR="00F4284C">
              <w:rPr>
                <w:rFonts w:ascii="Times New Roman" w:hAnsi="Times New Roman" w:cs="Times New Roman"/>
              </w:rPr>
              <w:t xml:space="preserve"> ………………………………………………………………..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:rsidR="00301674" w:rsidRPr="00F4284C" w:rsidRDefault="00F4284C" w:rsidP="00F4284C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10</w:t>
            </w:r>
          </w:p>
        </w:tc>
      </w:tr>
      <w:tr w:rsidR="00301674" w:rsidTr="00F4284C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301674" w:rsidRDefault="00301674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3.2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</w:tcPr>
          <w:p w:rsidR="00301674" w:rsidRPr="00301674" w:rsidRDefault="00301674" w:rsidP="00301674">
            <w:pPr>
              <w:pStyle w:val="Style15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Голландский метод</w:t>
            </w:r>
            <w:r w:rsidR="00F4284C">
              <w:rPr>
                <w:rFonts w:ascii="Times New Roman" w:hAnsi="Times New Roman" w:cs="Times New Roman"/>
              </w:rPr>
              <w:t xml:space="preserve"> ………………………………………………………………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:rsidR="00301674" w:rsidRPr="00F4284C" w:rsidRDefault="00F4284C" w:rsidP="00F4284C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11</w:t>
            </w:r>
          </w:p>
        </w:tc>
      </w:tr>
      <w:tr w:rsidR="00301674" w:rsidTr="00F4284C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301674" w:rsidRDefault="00301674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3.3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</w:tcPr>
          <w:p w:rsidR="00301674" w:rsidRPr="00301674" w:rsidRDefault="00301674" w:rsidP="00301674">
            <w:pPr>
              <w:pStyle w:val="Style15"/>
              <w:spacing w:line="276" w:lineRule="auto"/>
              <w:rPr>
                <w:rFonts w:ascii="Times New Roman" w:hAnsi="Times New Roman" w:cs="Times New Roman"/>
              </w:rPr>
            </w:pPr>
            <w:r w:rsidRPr="00301674">
              <w:rPr>
                <w:rFonts w:ascii="Times New Roman" w:eastAsia="SimSun" w:hAnsi="Times New Roman" w:cs="Times New Roman"/>
                <w:bCs/>
              </w:rPr>
              <w:t>Рекомендации по применению ECPC</w:t>
            </w:r>
            <w:r w:rsidR="00F4284C">
              <w:rPr>
                <w:rFonts w:ascii="Times New Roman" w:eastAsia="SimSun" w:hAnsi="Times New Roman" w:cs="Times New Roman"/>
                <w:bCs/>
              </w:rPr>
              <w:t xml:space="preserve"> …………………………………………..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:rsidR="00301674" w:rsidRPr="00F4284C" w:rsidRDefault="00F4284C" w:rsidP="00F4284C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19</w:t>
            </w:r>
          </w:p>
        </w:tc>
      </w:tr>
      <w:tr w:rsidR="00301674" w:rsidTr="00F4284C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301674" w:rsidRDefault="00301674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3.4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</w:tcPr>
          <w:p w:rsidR="00301674" w:rsidRPr="00301674" w:rsidRDefault="00301674" w:rsidP="00301674">
            <w:pPr>
              <w:ind w:firstLine="0"/>
              <w:rPr>
                <w:rFonts w:eastAsia="SimSun"/>
                <w:b/>
                <w:bCs/>
              </w:rPr>
            </w:pPr>
            <w:r w:rsidRPr="00301674">
              <w:rPr>
                <w:rFonts w:eastAsia="SimSun"/>
                <w:bCs/>
                <w:sz w:val="24"/>
                <w:szCs w:val="24"/>
              </w:rPr>
              <w:t>Дополнительная информация по использованию голландского метода</w:t>
            </w:r>
            <w:r w:rsidR="00F4284C">
              <w:rPr>
                <w:rFonts w:eastAsia="SimSun"/>
                <w:bCs/>
                <w:sz w:val="24"/>
                <w:szCs w:val="24"/>
              </w:rPr>
              <w:t xml:space="preserve"> …….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:rsidR="00301674" w:rsidRPr="00F4284C" w:rsidRDefault="00F4284C" w:rsidP="00F4284C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19</w:t>
            </w:r>
          </w:p>
        </w:tc>
      </w:tr>
      <w:tr w:rsidR="00527FA8" w:rsidTr="004070F8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27FA8" w:rsidRPr="00DB33D5" w:rsidRDefault="00527FA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B33D5">
              <w:rPr>
                <w:bCs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</w:tcPr>
          <w:p w:rsidR="00527FA8" w:rsidRPr="009C4341" w:rsidRDefault="009C4341" w:rsidP="009C4341">
            <w:pPr>
              <w:ind w:firstLine="0"/>
              <w:rPr>
                <w:rFonts w:eastAsia="SimSun"/>
                <w:bCs/>
                <w:sz w:val="24"/>
                <w:szCs w:val="24"/>
              </w:rPr>
            </w:pPr>
            <w:r w:rsidRPr="009C4341">
              <w:rPr>
                <w:rFonts w:eastAsia="SimSun"/>
                <w:bCs/>
                <w:sz w:val="24"/>
                <w:szCs w:val="24"/>
              </w:rPr>
              <w:t>Понятие эквивалентных технологических качеств составов</w:t>
            </w:r>
            <w:r w:rsidR="00F4284C">
              <w:rPr>
                <w:rFonts w:eastAsia="SimSun"/>
                <w:bCs/>
                <w:sz w:val="24"/>
                <w:szCs w:val="24"/>
              </w:rPr>
              <w:t xml:space="preserve"> …………………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:rsidR="00527FA8" w:rsidRPr="00F4284C" w:rsidRDefault="00F4284C" w:rsidP="00F4284C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21</w:t>
            </w:r>
          </w:p>
        </w:tc>
      </w:tr>
      <w:tr w:rsidR="000E27BF" w:rsidTr="004070F8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0E27BF" w:rsidRPr="00DB33D5" w:rsidRDefault="000E27BF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4.1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</w:tcPr>
          <w:p w:rsidR="000E27BF" w:rsidRPr="000E27BF" w:rsidRDefault="000E27BF" w:rsidP="004070F8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0E27BF">
              <w:rPr>
                <w:sz w:val="24"/>
                <w:szCs w:val="24"/>
              </w:rPr>
              <w:t>Общие положения</w:t>
            </w:r>
            <w:r w:rsidR="00F4284C">
              <w:rPr>
                <w:sz w:val="24"/>
                <w:szCs w:val="24"/>
              </w:rPr>
              <w:t xml:space="preserve"> ………………………………………………………………..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:rsidR="000E27BF" w:rsidRPr="00F4284C" w:rsidRDefault="00F4284C" w:rsidP="00F4284C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21</w:t>
            </w:r>
          </w:p>
        </w:tc>
      </w:tr>
      <w:tr w:rsidR="000E27BF" w:rsidTr="004070F8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0E27BF" w:rsidRPr="00DB33D5" w:rsidRDefault="000E27BF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4.2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</w:tcPr>
          <w:p w:rsidR="000E27BF" w:rsidRPr="000E27BF" w:rsidRDefault="009C4341" w:rsidP="00D65F2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Британский метод</w:t>
            </w:r>
            <w:r w:rsidR="00F4284C">
              <w:rPr>
                <w:sz w:val="24"/>
                <w:szCs w:val="24"/>
              </w:rPr>
              <w:t xml:space="preserve"> ………………………………………………………………..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:rsidR="000E27BF" w:rsidRPr="00F4284C" w:rsidRDefault="00F4284C" w:rsidP="00F4284C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22</w:t>
            </w:r>
          </w:p>
        </w:tc>
      </w:tr>
      <w:tr w:rsidR="000E27BF" w:rsidTr="004070F8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0E27BF" w:rsidRPr="00DB33D5" w:rsidRDefault="000E27BF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4.3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</w:tcPr>
          <w:p w:rsidR="000E27BF" w:rsidRPr="000E27BF" w:rsidRDefault="009C4341" w:rsidP="00D65F2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Ирландский метод</w:t>
            </w:r>
            <w:r w:rsidR="00F4284C">
              <w:rPr>
                <w:sz w:val="24"/>
                <w:szCs w:val="24"/>
              </w:rPr>
              <w:t xml:space="preserve"> ………………………………………………………………..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:rsidR="000E27BF" w:rsidRPr="00F4284C" w:rsidRDefault="00F4284C" w:rsidP="00F4284C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23</w:t>
            </w:r>
          </w:p>
        </w:tc>
      </w:tr>
      <w:tr w:rsidR="000E27BF" w:rsidTr="004070F8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0E27BF" w:rsidRPr="00DB33D5" w:rsidRDefault="000E27BF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4.4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</w:tcPr>
          <w:p w:rsidR="000E27BF" w:rsidRPr="000E27BF" w:rsidRDefault="009C4341" w:rsidP="00D65F2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Португальский метод</w:t>
            </w:r>
            <w:r w:rsidR="00F4284C">
              <w:rPr>
                <w:sz w:val="24"/>
                <w:szCs w:val="24"/>
              </w:rPr>
              <w:t xml:space="preserve"> …………………………………………………………….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:rsidR="000E27BF" w:rsidRPr="00F4284C" w:rsidRDefault="00F4284C" w:rsidP="00F4284C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24</w:t>
            </w:r>
          </w:p>
        </w:tc>
      </w:tr>
      <w:tr w:rsidR="000E27BF" w:rsidTr="004070F8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0E27BF" w:rsidRPr="00DB33D5" w:rsidRDefault="000E27BF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4.5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</w:tcPr>
          <w:p w:rsidR="000E27BF" w:rsidRPr="009C4341" w:rsidRDefault="009C4341" w:rsidP="00D65F2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9C4341">
              <w:rPr>
                <w:rFonts w:eastAsia="SimSun"/>
                <w:bCs/>
                <w:sz w:val="24"/>
                <w:szCs w:val="24"/>
              </w:rPr>
              <w:t>Рекомендации по применению EPCC</w:t>
            </w:r>
            <w:r w:rsidR="00F4284C">
              <w:rPr>
                <w:rFonts w:eastAsia="SimSun"/>
                <w:bCs/>
                <w:sz w:val="24"/>
                <w:szCs w:val="24"/>
              </w:rPr>
              <w:t xml:space="preserve"> …………………………………………..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:rsidR="000E27BF" w:rsidRPr="00F4284C" w:rsidRDefault="00F4284C" w:rsidP="00F4284C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25</w:t>
            </w:r>
          </w:p>
        </w:tc>
      </w:tr>
      <w:tr w:rsidR="000E27BF" w:rsidTr="004070F8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0E27BF" w:rsidRPr="00DB33D5" w:rsidRDefault="000E27BF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4.6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</w:tcPr>
          <w:p w:rsidR="000E27BF" w:rsidRPr="009C4341" w:rsidRDefault="009C4341" w:rsidP="00D65F2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9C4341">
              <w:rPr>
                <w:rFonts w:eastAsia="SimSun"/>
                <w:bCs/>
                <w:sz w:val="24"/>
                <w:szCs w:val="24"/>
              </w:rPr>
              <w:t>Дополнительная информация по британскому методу</w:t>
            </w:r>
            <w:r w:rsidR="00F4284C">
              <w:rPr>
                <w:rFonts w:eastAsia="SimSun"/>
                <w:bCs/>
                <w:sz w:val="24"/>
                <w:szCs w:val="24"/>
              </w:rPr>
              <w:t xml:space="preserve"> ……………………….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:rsidR="000E27BF" w:rsidRPr="00F4284C" w:rsidRDefault="00F4284C" w:rsidP="00F4284C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25</w:t>
            </w:r>
          </w:p>
        </w:tc>
      </w:tr>
      <w:tr w:rsidR="000E27BF" w:rsidTr="004070F8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0E27BF" w:rsidRPr="00DB33D5" w:rsidRDefault="000E27BF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4.7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</w:tcPr>
          <w:p w:rsidR="000E27BF" w:rsidRPr="009C4341" w:rsidRDefault="009C4341" w:rsidP="00D65F2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9C4341">
              <w:rPr>
                <w:rFonts w:eastAsia="SimSun"/>
                <w:bCs/>
                <w:sz w:val="24"/>
                <w:szCs w:val="24"/>
              </w:rPr>
              <w:t>Дополнительная информация к ирландскому методу</w:t>
            </w:r>
            <w:r w:rsidR="00F4284C">
              <w:rPr>
                <w:rFonts w:eastAsia="SimSun"/>
                <w:bCs/>
                <w:sz w:val="24"/>
                <w:szCs w:val="24"/>
              </w:rPr>
              <w:t xml:space="preserve"> …………………………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:rsidR="000E27BF" w:rsidRPr="00F4284C" w:rsidRDefault="00F4284C" w:rsidP="00F4284C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34</w:t>
            </w:r>
          </w:p>
        </w:tc>
      </w:tr>
      <w:tr w:rsidR="000E27BF" w:rsidTr="004070F8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0E27BF" w:rsidRPr="00DB33D5" w:rsidRDefault="000E27BF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4.8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</w:tcPr>
          <w:p w:rsidR="000E27BF" w:rsidRPr="009C4341" w:rsidRDefault="009C4341" w:rsidP="00D65F2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9C4341">
              <w:rPr>
                <w:rFonts w:eastAsia="SimSun"/>
                <w:bCs/>
                <w:sz w:val="24"/>
                <w:szCs w:val="24"/>
              </w:rPr>
              <w:t>Дополнительная информация к португальскому методу</w:t>
            </w:r>
            <w:r w:rsidR="00F4284C">
              <w:rPr>
                <w:rFonts w:eastAsia="SimSun"/>
                <w:bCs/>
                <w:sz w:val="24"/>
                <w:szCs w:val="24"/>
              </w:rPr>
              <w:t xml:space="preserve"> ……………………..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:rsidR="000E27BF" w:rsidRPr="00F4284C" w:rsidRDefault="00F4284C" w:rsidP="00F4284C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35</w:t>
            </w:r>
          </w:p>
        </w:tc>
      </w:tr>
      <w:tr w:rsidR="00527FA8" w:rsidTr="004070F8">
        <w:tc>
          <w:tcPr>
            <w:tcW w:w="87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7FA8" w:rsidRPr="004070F8" w:rsidRDefault="00527FA8" w:rsidP="004070F8">
            <w:pPr>
              <w:ind w:left="4" w:firstLine="0"/>
              <w:jc w:val="left"/>
              <w:rPr>
                <w:rFonts w:eastAsia="SimSun"/>
                <w:b/>
                <w:bCs/>
                <w:sz w:val="24"/>
                <w:szCs w:val="24"/>
              </w:rPr>
            </w:pPr>
            <w:r w:rsidRPr="004070F8">
              <w:rPr>
                <w:bCs/>
                <w:color w:val="000000"/>
                <w:sz w:val="24"/>
                <w:szCs w:val="24"/>
                <w:lang w:eastAsia="en-US"/>
              </w:rPr>
              <w:t xml:space="preserve">Приложение А </w:t>
            </w:r>
            <w:r w:rsidRPr="004070F8">
              <w:rPr>
                <w:bCs/>
                <w:i/>
                <w:color w:val="000000"/>
                <w:sz w:val="24"/>
                <w:szCs w:val="24"/>
                <w:lang w:eastAsia="en-US"/>
              </w:rPr>
              <w:t>(информационное)</w:t>
            </w:r>
            <w:r w:rsidRPr="004070F8">
              <w:rPr>
                <w:rStyle w:val="FontStyle51"/>
                <w:rFonts w:ascii="Times New Roman" w:hAnsi="Times New Roman" w:cs="Times New Roman"/>
                <w:sz w:val="24"/>
                <w:szCs w:val="24"/>
                <w:lang w:val="ru" w:eastAsia="en-US"/>
              </w:rPr>
              <w:t xml:space="preserve"> </w:t>
            </w:r>
            <w:r w:rsidR="004070F8" w:rsidRPr="004070F8">
              <w:rPr>
                <w:rFonts w:eastAsia="SimSun"/>
                <w:bCs/>
                <w:sz w:val="24"/>
                <w:szCs w:val="24"/>
              </w:rPr>
              <w:t xml:space="preserve">Ответы на анкету по числу вязкости </w:t>
            </w:r>
            <w:r w:rsidR="004070F8" w:rsidRPr="004070F8">
              <w:rPr>
                <w:rFonts w:eastAsia="SimSun"/>
                <w:bCs/>
                <w:sz w:val="24"/>
                <w:szCs w:val="24"/>
                <w:lang w:val="en-US"/>
              </w:rPr>
              <w:t>CEN</w:t>
            </w:r>
            <w:r w:rsidR="004070F8" w:rsidRPr="004070F8">
              <w:rPr>
                <w:rFonts w:eastAsia="SimSun"/>
                <w:bCs/>
                <w:sz w:val="24"/>
                <w:szCs w:val="24"/>
              </w:rPr>
              <w:t xml:space="preserve"> / ТК 104 / ПК 1 / ЦГ 5</w:t>
            </w:r>
            <w:r w:rsidR="00F4284C">
              <w:rPr>
                <w:rFonts w:eastAsia="SimSun"/>
                <w:bCs/>
                <w:sz w:val="24"/>
                <w:szCs w:val="24"/>
              </w:rPr>
              <w:t xml:space="preserve"> …………………………………………………………………………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:rsidR="00BB677A" w:rsidRDefault="00BB677A" w:rsidP="00F4284C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</w:p>
          <w:p w:rsidR="00527FA8" w:rsidRPr="00F4284C" w:rsidRDefault="00F4284C" w:rsidP="00387CEE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4</w:t>
            </w:r>
            <w:r w:rsidR="00387CEE">
              <w:rPr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</w:tr>
      <w:tr w:rsidR="00527FA8" w:rsidTr="004070F8">
        <w:tc>
          <w:tcPr>
            <w:tcW w:w="87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7FA8" w:rsidRPr="004070F8" w:rsidRDefault="00527FA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4070F8">
              <w:rPr>
                <w:bCs/>
                <w:color w:val="000000"/>
                <w:sz w:val="24"/>
                <w:szCs w:val="24"/>
                <w:lang w:eastAsia="en-US"/>
              </w:rPr>
              <w:t>Библиография</w:t>
            </w:r>
            <w:r w:rsidR="00BB677A">
              <w:rPr>
                <w:bCs/>
                <w:color w:val="000000"/>
                <w:sz w:val="24"/>
                <w:szCs w:val="24"/>
                <w:lang w:eastAsia="en-US"/>
              </w:rPr>
              <w:t xml:space="preserve"> ……………………………………………………………………………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:rsidR="00527FA8" w:rsidRPr="00387CEE" w:rsidRDefault="00F4284C" w:rsidP="00387CEE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387CEE">
              <w:rPr>
                <w:bCs/>
                <w:color w:val="000000"/>
                <w:sz w:val="24"/>
                <w:szCs w:val="24"/>
                <w:lang w:eastAsia="en-US"/>
              </w:rPr>
              <w:t>5</w:t>
            </w:r>
            <w:r w:rsidR="00387CEE">
              <w:rPr>
                <w:bCs/>
                <w:color w:val="000000"/>
                <w:sz w:val="24"/>
                <w:szCs w:val="24"/>
                <w:lang w:eastAsia="en-US"/>
              </w:rPr>
              <w:t>3</w:t>
            </w:r>
          </w:p>
        </w:tc>
      </w:tr>
    </w:tbl>
    <w:p w:rsidR="00527FA8" w:rsidRDefault="00527FA8" w:rsidP="00527FA8">
      <w:pPr>
        <w:widowControl/>
        <w:autoSpaceDE/>
        <w:autoSpaceDN/>
        <w:adjustRightInd/>
        <w:ind w:firstLine="0"/>
        <w:jc w:val="center"/>
        <w:rPr>
          <w:b/>
          <w:bCs/>
          <w:color w:val="000000"/>
          <w:sz w:val="24"/>
          <w:szCs w:val="24"/>
          <w:lang w:eastAsia="en-US"/>
        </w:rPr>
      </w:pPr>
    </w:p>
    <w:p w:rsidR="000F48E8" w:rsidRDefault="000F48E8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4070F8" w:rsidRDefault="004070F8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4070F8" w:rsidRDefault="004070F8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4070F8" w:rsidRDefault="004070F8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4070F8" w:rsidRDefault="004070F8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4070F8" w:rsidRDefault="004070F8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4070F8" w:rsidRDefault="004070F8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4070F8" w:rsidRDefault="004070F8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4070F8" w:rsidRDefault="004070F8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4070F8" w:rsidRDefault="004070F8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4070F8" w:rsidRDefault="004070F8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4070F8" w:rsidRDefault="004070F8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4070F8" w:rsidRDefault="004070F8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4070F8" w:rsidRDefault="004070F8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4070F8" w:rsidRDefault="004070F8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4070F8" w:rsidRDefault="004070F8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4070F8" w:rsidRDefault="004070F8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4070F8" w:rsidRDefault="004070F8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4070F8" w:rsidRDefault="004070F8" w:rsidP="004070F8">
      <w:pPr>
        <w:widowControl/>
        <w:autoSpaceDE/>
        <w:autoSpaceDN/>
        <w:adjustRightInd/>
        <w:ind w:firstLine="0"/>
        <w:jc w:val="center"/>
        <w:rPr>
          <w:b/>
          <w:bCs/>
          <w:color w:val="000000"/>
          <w:sz w:val="24"/>
          <w:szCs w:val="24"/>
          <w:lang w:eastAsia="en-US"/>
        </w:rPr>
      </w:pPr>
      <w:r>
        <w:rPr>
          <w:b/>
          <w:bCs/>
          <w:color w:val="000000"/>
          <w:sz w:val="24"/>
          <w:szCs w:val="24"/>
          <w:lang w:eastAsia="en-US"/>
        </w:rPr>
        <w:lastRenderedPageBreak/>
        <w:t>Введение</w:t>
      </w:r>
    </w:p>
    <w:p w:rsidR="004070F8" w:rsidRDefault="004070F8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4070F8" w:rsidRPr="00F92F05" w:rsidRDefault="004070F8" w:rsidP="004070F8">
      <w:pPr>
        <w:ind w:firstLine="567"/>
        <w:rPr>
          <w:rFonts w:eastAsia="SimSun"/>
          <w:b/>
          <w:bCs/>
          <w:sz w:val="24"/>
          <w:szCs w:val="24"/>
        </w:rPr>
      </w:pPr>
      <w:r>
        <w:rPr>
          <w:rFonts w:eastAsia="SimSun"/>
          <w:b/>
          <w:bCs/>
          <w:sz w:val="24"/>
          <w:szCs w:val="24"/>
        </w:rPr>
        <w:t xml:space="preserve">01 </w:t>
      </w:r>
      <w:r w:rsidRPr="00F92F05">
        <w:rPr>
          <w:rFonts w:eastAsia="SimSun"/>
          <w:b/>
          <w:bCs/>
          <w:sz w:val="24"/>
          <w:szCs w:val="24"/>
        </w:rPr>
        <w:t>Общие положения</w:t>
      </w:r>
    </w:p>
    <w:p w:rsidR="004070F8" w:rsidRPr="00F92F05" w:rsidRDefault="004070F8" w:rsidP="004070F8">
      <w:pPr>
        <w:ind w:firstLine="567"/>
        <w:rPr>
          <w:rFonts w:eastAsia="SimSun"/>
          <w:bCs/>
          <w:sz w:val="24"/>
          <w:szCs w:val="24"/>
        </w:rPr>
      </w:pPr>
      <w:r w:rsidRPr="00F92F05">
        <w:rPr>
          <w:rFonts w:eastAsia="SimSun"/>
          <w:bCs/>
          <w:sz w:val="24"/>
          <w:szCs w:val="24"/>
        </w:rPr>
        <w:t xml:space="preserve">В настоящем отчете приводится описание сегодняшнего понимания использования и применения трех понятий, используемых в EN 206:2013 для добавок типа II к бетону. Это: </w:t>
      </w:r>
      <w:r>
        <w:rPr>
          <w:rFonts w:eastAsia="SimSun"/>
          <w:bCs/>
          <w:sz w:val="24"/>
          <w:szCs w:val="24"/>
        </w:rPr>
        <w:t xml:space="preserve">концепция значения </w:t>
      </w:r>
      <w:r w:rsidR="005A4B80" w:rsidRPr="005A4B80">
        <w:rPr>
          <w:rFonts w:eastAsia="SimSun"/>
          <w:bCs/>
          <w:i/>
          <w:sz w:val="24"/>
          <w:szCs w:val="24"/>
          <w:lang w:val="en-US"/>
        </w:rPr>
        <w:t>k</w:t>
      </w:r>
      <w:r w:rsidRPr="00F92F05">
        <w:rPr>
          <w:rFonts w:eastAsia="SimSun"/>
          <w:bCs/>
          <w:sz w:val="24"/>
          <w:szCs w:val="24"/>
        </w:rPr>
        <w:t>, понятие эквивалентных технологических качеств бетона (ECPC) и понятие эквивалентных технологических качеств составов (EPCC).</w:t>
      </w:r>
    </w:p>
    <w:p w:rsidR="004070F8" w:rsidRPr="00F92F05" w:rsidRDefault="004070F8" w:rsidP="004070F8">
      <w:pPr>
        <w:ind w:firstLine="567"/>
        <w:rPr>
          <w:rFonts w:eastAsia="SimSun"/>
          <w:bCs/>
          <w:sz w:val="24"/>
          <w:szCs w:val="24"/>
        </w:rPr>
      </w:pPr>
      <w:r w:rsidRPr="00F92F05">
        <w:rPr>
          <w:rFonts w:eastAsia="SimSun"/>
          <w:bCs/>
          <w:sz w:val="24"/>
          <w:szCs w:val="24"/>
        </w:rPr>
        <w:t xml:space="preserve">В 5.2.5 EN 206:2013 приведены </w:t>
      </w:r>
      <w:r w:rsidR="005A4B80">
        <w:rPr>
          <w:rFonts w:eastAsia="SimSun"/>
          <w:bCs/>
          <w:sz w:val="24"/>
          <w:szCs w:val="24"/>
        </w:rPr>
        <w:t xml:space="preserve">значения </w:t>
      </w:r>
      <w:r w:rsidR="005A4B80" w:rsidRPr="005A4B80">
        <w:rPr>
          <w:rFonts w:eastAsia="SimSun"/>
          <w:bCs/>
          <w:i/>
          <w:sz w:val="24"/>
          <w:szCs w:val="24"/>
          <w:lang w:val="en-US"/>
        </w:rPr>
        <w:t>k</w:t>
      </w:r>
      <w:r w:rsidR="005A4B80" w:rsidRPr="00F92F05">
        <w:rPr>
          <w:rFonts w:eastAsia="SimSun"/>
          <w:bCs/>
          <w:sz w:val="24"/>
          <w:szCs w:val="24"/>
        </w:rPr>
        <w:t xml:space="preserve"> </w:t>
      </w:r>
      <w:r w:rsidRPr="00F92F05">
        <w:rPr>
          <w:rFonts w:eastAsia="SimSun"/>
          <w:bCs/>
          <w:sz w:val="24"/>
          <w:szCs w:val="24"/>
        </w:rPr>
        <w:t xml:space="preserve">для летучей золы и микрокремнезема и рекомендуемое </w:t>
      </w:r>
      <w:r w:rsidR="005A4B80">
        <w:rPr>
          <w:rFonts w:eastAsia="SimSun"/>
          <w:bCs/>
          <w:sz w:val="24"/>
          <w:szCs w:val="24"/>
        </w:rPr>
        <w:t xml:space="preserve">значение </w:t>
      </w:r>
      <w:r w:rsidR="005A4B80" w:rsidRPr="005A4B80">
        <w:rPr>
          <w:rFonts w:eastAsia="SimSun"/>
          <w:bCs/>
          <w:i/>
          <w:sz w:val="24"/>
          <w:szCs w:val="24"/>
          <w:lang w:val="en-US"/>
        </w:rPr>
        <w:t>k</w:t>
      </w:r>
      <w:r w:rsidR="005A4B80" w:rsidRPr="00F92F05">
        <w:rPr>
          <w:rFonts w:eastAsia="SimSun"/>
          <w:bCs/>
          <w:sz w:val="24"/>
          <w:szCs w:val="24"/>
        </w:rPr>
        <w:t xml:space="preserve"> </w:t>
      </w:r>
      <w:r w:rsidRPr="00F92F05">
        <w:rPr>
          <w:rFonts w:eastAsia="SimSun"/>
          <w:bCs/>
          <w:sz w:val="24"/>
          <w:szCs w:val="24"/>
        </w:rPr>
        <w:t xml:space="preserve">для GGBS, а также общие принципы для понятий ECPC и EPCC. В EN 206: 2013 также указано, что модификации правил применения </w:t>
      </w:r>
      <w:r w:rsidR="005A4B80">
        <w:rPr>
          <w:rFonts w:eastAsia="SimSun"/>
          <w:bCs/>
          <w:sz w:val="24"/>
          <w:szCs w:val="24"/>
        </w:rPr>
        <w:t xml:space="preserve">концепции значения </w:t>
      </w:r>
      <w:r w:rsidR="005A4B80" w:rsidRPr="005A4B80">
        <w:rPr>
          <w:rFonts w:eastAsia="SimSun"/>
          <w:bCs/>
          <w:i/>
          <w:sz w:val="24"/>
          <w:szCs w:val="24"/>
          <w:lang w:val="en-US"/>
        </w:rPr>
        <w:t>k</w:t>
      </w:r>
      <w:r w:rsidRPr="00F92F05">
        <w:rPr>
          <w:rFonts w:eastAsia="SimSun"/>
          <w:bCs/>
          <w:sz w:val="24"/>
          <w:szCs w:val="24"/>
        </w:rPr>
        <w:t xml:space="preserve"> разрешены, если «установлена пригодность». Как указано в EN 206: 2013, установление пригодности должно основываться на положениях, действующих в месте использования бетона. Для дальнейшего объяснения трех понятий и предоставления рекомендаций составителям нормативных актов и пользователям указанных понятий в настоящем отчете представлена справочная информация и обзор указанных понятий и правил применения, используемых в Европе.</w:t>
      </w:r>
    </w:p>
    <w:p w:rsidR="00320307" w:rsidRDefault="00320307" w:rsidP="004070F8">
      <w:pPr>
        <w:ind w:firstLine="567"/>
        <w:rPr>
          <w:rFonts w:eastAsia="SimSun"/>
          <w:b/>
          <w:bCs/>
          <w:sz w:val="24"/>
          <w:szCs w:val="24"/>
        </w:rPr>
      </w:pPr>
    </w:p>
    <w:p w:rsidR="004070F8" w:rsidRPr="00F92F05" w:rsidRDefault="004070F8" w:rsidP="004070F8">
      <w:pPr>
        <w:ind w:firstLine="567"/>
        <w:rPr>
          <w:rFonts w:eastAsia="SimSun"/>
          <w:b/>
          <w:bCs/>
          <w:sz w:val="24"/>
          <w:szCs w:val="24"/>
        </w:rPr>
      </w:pPr>
      <w:r w:rsidRPr="00F92F05">
        <w:rPr>
          <w:rFonts w:eastAsia="SimSun"/>
          <w:b/>
          <w:bCs/>
          <w:sz w:val="24"/>
          <w:szCs w:val="24"/>
        </w:rPr>
        <w:t>0.2 Целевая группа 5</w:t>
      </w:r>
    </w:p>
    <w:p w:rsidR="004070F8" w:rsidRPr="00F92F05" w:rsidRDefault="004070F8" w:rsidP="004070F8">
      <w:pPr>
        <w:ind w:firstLine="567"/>
        <w:rPr>
          <w:rFonts w:eastAsia="SimSun"/>
          <w:bCs/>
          <w:sz w:val="24"/>
          <w:szCs w:val="24"/>
        </w:rPr>
      </w:pPr>
      <w:r w:rsidRPr="00F92F05">
        <w:rPr>
          <w:rFonts w:eastAsia="SimSun"/>
          <w:bCs/>
          <w:sz w:val="24"/>
          <w:szCs w:val="24"/>
        </w:rPr>
        <w:t>CEN/ТК 104/ПК 1 создал Целевую группу 5 (TG 5) «Использование добавок» и поручил ей обновить EN 206-1:2000, 5.2.5 как часть пересмотра EN 206-1. В связи с публикацией стандарта EN 15167-1 на гранулированный молотый доменный шлак (GGBS) (наполнитель цемента) TG 5 также попросили включить правила для GGBS. CEN/TC 104/ПК 1 принял различные резолюции, предписывающие TG 5 реализовать понятия EPCC и ECPC, а также существующ</w:t>
      </w:r>
      <w:r w:rsidR="005A4B80">
        <w:rPr>
          <w:rFonts w:eastAsia="SimSun"/>
          <w:bCs/>
          <w:sz w:val="24"/>
          <w:szCs w:val="24"/>
        </w:rPr>
        <w:t>ую</w:t>
      </w:r>
      <w:r w:rsidRPr="00F92F05">
        <w:rPr>
          <w:rFonts w:eastAsia="SimSun"/>
          <w:bCs/>
          <w:sz w:val="24"/>
          <w:szCs w:val="24"/>
        </w:rPr>
        <w:t xml:space="preserve"> </w:t>
      </w:r>
      <w:r w:rsidR="005A4B80">
        <w:rPr>
          <w:rFonts w:eastAsia="SimSun"/>
          <w:bCs/>
          <w:sz w:val="24"/>
          <w:szCs w:val="24"/>
        </w:rPr>
        <w:t xml:space="preserve">концепцию значения </w:t>
      </w:r>
      <w:r w:rsidR="005A4B80" w:rsidRPr="005A4B80">
        <w:rPr>
          <w:rFonts w:eastAsia="SimSun"/>
          <w:bCs/>
          <w:i/>
          <w:sz w:val="24"/>
          <w:szCs w:val="24"/>
          <w:lang w:val="en-US"/>
        </w:rPr>
        <w:t>k</w:t>
      </w:r>
      <w:r w:rsidR="005A4B80" w:rsidRPr="00F92F05">
        <w:rPr>
          <w:rFonts w:eastAsia="SimSun"/>
          <w:bCs/>
          <w:sz w:val="24"/>
          <w:szCs w:val="24"/>
        </w:rPr>
        <w:t xml:space="preserve"> </w:t>
      </w:r>
      <w:r w:rsidRPr="00F92F05">
        <w:rPr>
          <w:rFonts w:eastAsia="SimSun"/>
          <w:bCs/>
          <w:sz w:val="24"/>
          <w:szCs w:val="24"/>
        </w:rPr>
        <w:t>для использования добавок в бетономешалке.</w:t>
      </w:r>
    </w:p>
    <w:p w:rsidR="004070F8" w:rsidRPr="00F92F05" w:rsidRDefault="004070F8" w:rsidP="004070F8">
      <w:pPr>
        <w:ind w:firstLine="567"/>
        <w:rPr>
          <w:rFonts w:eastAsia="SimSun"/>
          <w:bCs/>
          <w:sz w:val="24"/>
          <w:szCs w:val="24"/>
        </w:rPr>
      </w:pPr>
      <w:r w:rsidRPr="00F92F05">
        <w:rPr>
          <w:rFonts w:eastAsia="SimSun"/>
          <w:bCs/>
          <w:sz w:val="24"/>
          <w:szCs w:val="24"/>
        </w:rPr>
        <w:t xml:space="preserve">Правила использования добавок типа II в бетон в соответствии с EN 206:2013 приведены в 5.2.5 «Использование добавок». Для двух добавок, летучей золы и микрокремнезема, даны особые требования к их использованию </w:t>
      </w:r>
      <w:r w:rsidR="005A4B80">
        <w:rPr>
          <w:rFonts w:eastAsia="SimSun"/>
          <w:bCs/>
          <w:sz w:val="24"/>
          <w:szCs w:val="24"/>
        </w:rPr>
        <w:t xml:space="preserve">значения </w:t>
      </w:r>
      <w:r w:rsidR="005A4B80" w:rsidRPr="005A4B80">
        <w:rPr>
          <w:rFonts w:eastAsia="SimSun"/>
          <w:bCs/>
          <w:i/>
          <w:sz w:val="24"/>
          <w:szCs w:val="24"/>
          <w:lang w:val="en-US"/>
        </w:rPr>
        <w:t>k</w:t>
      </w:r>
      <w:r w:rsidRPr="00F92F05">
        <w:rPr>
          <w:rFonts w:eastAsia="SimSun"/>
          <w:bCs/>
          <w:sz w:val="24"/>
          <w:szCs w:val="24"/>
        </w:rPr>
        <w:t xml:space="preserve">. В настоящем предписывающем понятии </w:t>
      </w:r>
      <w:r w:rsidR="005A4B80">
        <w:rPr>
          <w:rFonts w:eastAsia="SimSun"/>
          <w:bCs/>
          <w:sz w:val="24"/>
          <w:szCs w:val="24"/>
        </w:rPr>
        <w:t xml:space="preserve">значения </w:t>
      </w:r>
      <w:r w:rsidR="005A4B80" w:rsidRPr="005A4B80">
        <w:rPr>
          <w:rFonts w:eastAsia="SimSun"/>
          <w:bCs/>
          <w:i/>
          <w:sz w:val="24"/>
          <w:szCs w:val="24"/>
          <w:lang w:val="en-US"/>
        </w:rPr>
        <w:t>k</w:t>
      </w:r>
      <w:r w:rsidR="005A4B80" w:rsidRPr="00F92F05">
        <w:rPr>
          <w:rFonts w:eastAsia="SimSun"/>
          <w:bCs/>
          <w:sz w:val="24"/>
          <w:szCs w:val="24"/>
        </w:rPr>
        <w:t xml:space="preserve"> </w:t>
      </w:r>
      <w:r w:rsidRPr="00F92F05">
        <w:rPr>
          <w:rFonts w:eastAsia="SimSun"/>
          <w:bCs/>
          <w:sz w:val="24"/>
          <w:szCs w:val="24"/>
        </w:rPr>
        <w:t>для расчета бетонной смеси определенные правила являются безопасными и распространяются на все возможные варианты возможных комбинаций цемента и добавки. Альтернативным вариантом является использование понятий ECPC и EPCC. Их принципы описаны в EN 206:2013, 5.2.5.3 и 5.2.5.4, а примеры оценки с использованием этих понятий приведены в настоящем CEN/TR. Правила для этих понятий технологических качеств также должны быть безопасными и вести к более эффективному использованию добавок.</w:t>
      </w:r>
    </w:p>
    <w:p w:rsidR="005A4B80" w:rsidRDefault="005A4B80" w:rsidP="004070F8">
      <w:pPr>
        <w:ind w:firstLine="567"/>
        <w:rPr>
          <w:rFonts w:eastAsia="SimSun"/>
          <w:b/>
          <w:bCs/>
          <w:sz w:val="24"/>
          <w:szCs w:val="24"/>
        </w:rPr>
      </w:pPr>
    </w:p>
    <w:p w:rsidR="004070F8" w:rsidRPr="00F92F05" w:rsidRDefault="004070F8" w:rsidP="004070F8">
      <w:pPr>
        <w:ind w:firstLine="567"/>
        <w:rPr>
          <w:rFonts w:eastAsia="SimSun"/>
          <w:b/>
          <w:bCs/>
          <w:sz w:val="24"/>
          <w:szCs w:val="24"/>
        </w:rPr>
      </w:pPr>
      <w:r w:rsidRPr="00F92F05">
        <w:rPr>
          <w:rFonts w:eastAsia="SimSun"/>
          <w:b/>
          <w:bCs/>
          <w:sz w:val="24"/>
          <w:szCs w:val="24"/>
        </w:rPr>
        <w:t xml:space="preserve">0.3 </w:t>
      </w:r>
      <w:r w:rsidR="005A4B80" w:rsidRPr="005A4B80">
        <w:rPr>
          <w:rFonts w:eastAsia="SimSun"/>
          <w:b/>
          <w:bCs/>
          <w:sz w:val="24"/>
          <w:szCs w:val="24"/>
        </w:rPr>
        <w:t xml:space="preserve">концепция значения </w:t>
      </w:r>
      <w:r w:rsidR="005A4B80" w:rsidRPr="005A4B80">
        <w:rPr>
          <w:rFonts w:eastAsia="SimSun"/>
          <w:b/>
          <w:bCs/>
          <w:i/>
          <w:sz w:val="24"/>
          <w:szCs w:val="24"/>
          <w:lang w:val="en-US"/>
        </w:rPr>
        <w:t>k</w:t>
      </w:r>
    </w:p>
    <w:p w:rsidR="004070F8" w:rsidRPr="00F92F05" w:rsidRDefault="004070F8" w:rsidP="004070F8">
      <w:pPr>
        <w:ind w:firstLine="567"/>
        <w:rPr>
          <w:rFonts w:eastAsia="SimSun"/>
          <w:bCs/>
          <w:sz w:val="24"/>
          <w:szCs w:val="24"/>
        </w:rPr>
      </w:pPr>
      <w:r w:rsidRPr="00F92F05">
        <w:rPr>
          <w:rFonts w:eastAsia="SimSun"/>
          <w:bCs/>
          <w:sz w:val="24"/>
          <w:szCs w:val="24"/>
        </w:rPr>
        <w:t xml:space="preserve">Касательно </w:t>
      </w:r>
      <w:r w:rsidR="005A4B80">
        <w:rPr>
          <w:rFonts w:eastAsia="SimSun"/>
          <w:bCs/>
          <w:sz w:val="24"/>
          <w:szCs w:val="24"/>
        </w:rPr>
        <w:t xml:space="preserve">концепции значения </w:t>
      </w:r>
      <w:r w:rsidR="005A4B80" w:rsidRPr="005A4B80">
        <w:rPr>
          <w:rFonts w:eastAsia="SimSun"/>
          <w:bCs/>
          <w:i/>
          <w:sz w:val="24"/>
          <w:szCs w:val="24"/>
          <w:lang w:val="en-US"/>
        </w:rPr>
        <w:t>k</w:t>
      </w:r>
      <w:r w:rsidR="005A4B80" w:rsidRPr="00F92F05">
        <w:rPr>
          <w:rFonts w:eastAsia="SimSun"/>
          <w:bCs/>
          <w:sz w:val="24"/>
          <w:szCs w:val="24"/>
        </w:rPr>
        <w:t xml:space="preserve"> </w:t>
      </w:r>
      <w:r w:rsidRPr="00F92F05">
        <w:rPr>
          <w:rFonts w:eastAsia="SimSun"/>
          <w:bCs/>
          <w:sz w:val="24"/>
          <w:szCs w:val="24"/>
        </w:rPr>
        <w:t xml:space="preserve">в EN 206:2013, было решено, что для летучей золы и микрокремнезема будут даны нормативные значения </w:t>
      </w:r>
      <w:r w:rsidR="005A4B80" w:rsidRPr="005A4B80">
        <w:rPr>
          <w:rFonts w:eastAsia="SimSun"/>
          <w:bCs/>
          <w:i/>
          <w:sz w:val="24"/>
          <w:szCs w:val="24"/>
          <w:lang w:val="en-US"/>
        </w:rPr>
        <w:t>k</w:t>
      </w:r>
      <w:r w:rsidRPr="00F92F05">
        <w:rPr>
          <w:rFonts w:eastAsia="SimSun"/>
          <w:bCs/>
          <w:sz w:val="24"/>
          <w:szCs w:val="24"/>
        </w:rPr>
        <w:t xml:space="preserve"> и нормы замещения цемента, которые доказали свою надежность. Несмотря на то, что </w:t>
      </w:r>
      <w:r w:rsidR="005A4B80">
        <w:rPr>
          <w:rFonts w:eastAsia="SimSun"/>
          <w:bCs/>
          <w:sz w:val="24"/>
          <w:szCs w:val="24"/>
        </w:rPr>
        <w:t xml:space="preserve">концепция значения </w:t>
      </w:r>
      <w:r w:rsidR="005A4B80" w:rsidRPr="005A4B80">
        <w:rPr>
          <w:rFonts w:eastAsia="SimSun"/>
          <w:bCs/>
          <w:i/>
          <w:sz w:val="24"/>
          <w:szCs w:val="24"/>
          <w:lang w:val="en-US"/>
        </w:rPr>
        <w:t>k</w:t>
      </w:r>
      <w:r w:rsidR="005A4B80" w:rsidRPr="00F92F05">
        <w:rPr>
          <w:rFonts w:eastAsia="SimSun"/>
          <w:bCs/>
          <w:sz w:val="24"/>
          <w:szCs w:val="24"/>
        </w:rPr>
        <w:t xml:space="preserve"> </w:t>
      </w:r>
      <w:r w:rsidRPr="00F92F05">
        <w:rPr>
          <w:rFonts w:eastAsia="SimSun"/>
          <w:bCs/>
          <w:sz w:val="24"/>
          <w:szCs w:val="24"/>
        </w:rPr>
        <w:t>для GGBS включен</w:t>
      </w:r>
      <w:r w:rsidR="005A4B80">
        <w:rPr>
          <w:rFonts w:eastAsia="SimSun"/>
          <w:bCs/>
          <w:sz w:val="24"/>
          <w:szCs w:val="24"/>
        </w:rPr>
        <w:t>а</w:t>
      </w:r>
      <w:r w:rsidRPr="00F92F05">
        <w:rPr>
          <w:rFonts w:eastAsia="SimSun"/>
          <w:bCs/>
          <w:sz w:val="24"/>
          <w:szCs w:val="24"/>
        </w:rPr>
        <w:t xml:space="preserve"> в некоторые национальные нормативы (смотреть /2/), в EN 206:2013 приводится только рекомендуемое значение из-за ограниченного практического опыта. Однако в национальных положениях могут применяться модификации правил концепции </w:t>
      </w:r>
      <w:r w:rsidR="005A4B80">
        <w:rPr>
          <w:rFonts w:eastAsia="SimSun"/>
          <w:bCs/>
          <w:sz w:val="24"/>
          <w:szCs w:val="24"/>
        </w:rPr>
        <w:t xml:space="preserve">значения </w:t>
      </w:r>
      <w:r w:rsidR="005A4B80" w:rsidRPr="005A4B80">
        <w:rPr>
          <w:rFonts w:eastAsia="SimSun"/>
          <w:bCs/>
          <w:i/>
          <w:sz w:val="24"/>
          <w:szCs w:val="24"/>
          <w:lang w:val="en-US"/>
        </w:rPr>
        <w:t>k</w:t>
      </w:r>
      <w:r w:rsidRPr="00F92F05">
        <w:rPr>
          <w:rFonts w:eastAsia="SimSun"/>
          <w:bCs/>
          <w:sz w:val="24"/>
          <w:szCs w:val="24"/>
        </w:rPr>
        <w:t xml:space="preserve"> если их пригодность была установлена, например, более высокие значения числа вязкости, повышенные пропорции добавок, другие добавки (включая тип I), составы добавок и других цементов, кроме обычных разрешенных. В настоящем отчете объясняется вывод регламентированного (предписывающего) подхода к </w:t>
      </w:r>
      <w:r w:rsidR="005A4B80">
        <w:rPr>
          <w:rFonts w:eastAsia="SimSun"/>
          <w:bCs/>
          <w:sz w:val="24"/>
          <w:szCs w:val="24"/>
        </w:rPr>
        <w:t xml:space="preserve">значению </w:t>
      </w:r>
      <w:r w:rsidR="005A4B80" w:rsidRPr="005A4B80">
        <w:rPr>
          <w:rFonts w:eastAsia="SimSun"/>
          <w:bCs/>
          <w:i/>
          <w:sz w:val="24"/>
          <w:szCs w:val="24"/>
          <w:lang w:val="en-US"/>
        </w:rPr>
        <w:t>k</w:t>
      </w:r>
      <w:r w:rsidRPr="00F92F05">
        <w:rPr>
          <w:rFonts w:eastAsia="SimSun"/>
          <w:bCs/>
          <w:sz w:val="24"/>
          <w:szCs w:val="24"/>
        </w:rPr>
        <w:t xml:space="preserve">. В отчете также описывается, как пользователи, такие как производители бетона, должны применять </w:t>
      </w:r>
      <w:r w:rsidR="005A4B80">
        <w:rPr>
          <w:rFonts w:eastAsia="SimSun"/>
          <w:bCs/>
          <w:sz w:val="24"/>
          <w:szCs w:val="24"/>
        </w:rPr>
        <w:t xml:space="preserve">концепцию значения </w:t>
      </w:r>
      <w:r w:rsidR="005A4B80" w:rsidRPr="005A4B80">
        <w:rPr>
          <w:rFonts w:eastAsia="SimSun"/>
          <w:bCs/>
          <w:i/>
          <w:sz w:val="24"/>
          <w:szCs w:val="24"/>
          <w:lang w:val="en-US"/>
        </w:rPr>
        <w:t>k</w:t>
      </w:r>
      <w:r w:rsidRPr="00F92F05">
        <w:rPr>
          <w:rFonts w:eastAsia="SimSun"/>
          <w:bCs/>
          <w:sz w:val="24"/>
          <w:szCs w:val="24"/>
        </w:rPr>
        <w:t>.</w:t>
      </w:r>
    </w:p>
    <w:p w:rsidR="004070F8" w:rsidRDefault="004070F8" w:rsidP="004070F8">
      <w:pPr>
        <w:ind w:firstLine="567"/>
        <w:rPr>
          <w:rFonts w:eastAsia="SimSun"/>
          <w:bCs/>
          <w:sz w:val="24"/>
          <w:szCs w:val="24"/>
        </w:rPr>
      </w:pPr>
    </w:p>
    <w:p w:rsidR="004070F8" w:rsidRPr="00F92F05" w:rsidRDefault="004070F8" w:rsidP="004070F8">
      <w:pPr>
        <w:ind w:firstLine="567"/>
        <w:rPr>
          <w:rFonts w:eastAsia="SimSun"/>
          <w:b/>
          <w:bCs/>
          <w:sz w:val="24"/>
          <w:szCs w:val="24"/>
        </w:rPr>
      </w:pPr>
      <w:r w:rsidRPr="00F92F05">
        <w:rPr>
          <w:rFonts w:eastAsia="SimSun"/>
          <w:b/>
          <w:bCs/>
          <w:sz w:val="24"/>
          <w:szCs w:val="24"/>
        </w:rPr>
        <w:lastRenderedPageBreak/>
        <w:t>0.4 ECPC и EPCC</w:t>
      </w:r>
    </w:p>
    <w:p w:rsidR="004070F8" w:rsidRPr="00F92F05" w:rsidRDefault="004070F8" w:rsidP="004070F8">
      <w:pPr>
        <w:ind w:firstLine="567"/>
        <w:rPr>
          <w:rFonts w:eastAsia="SimSun"/>
          <w:bCs/>
          <w:sz w:val="24"/>
          <w:szCs w:val="24"/>
        </w:rPr>
      </w:pPr>
      <w:r w:rsidRPr="00F92F05">
        <w:rPr>
          <w:rFonts w:eastAsia="SimSun"/>
          <w:bCs/>
          <w:sz w:val="24"/>
          <w:szCs w:val="24"/>
        </w:rPr>
        <w:t>Понятия эквивалентных технологических качеств, ECPC и EPCC, для использования дополнений могут применяться, если их пригодность установлена. В странах, где применяются ECPC и EPCC, почти всегда в рамках настоящих понятий используется GGBS в качестве добавки к бетону. В настоящем отчете описывается, как ECPC и EPCC применяются в некоторых европейских странах.</w:t>
      </w:r>
    </w:p>
    <w:p w:rsidR="004070F8" w:rsidRPr="00F92F05" w:rsidRDefault="004070F8" w:rsidP="004070F8">
      <w:pPr>
        <w:ind w:firstLine="567"/>
        <w:rPr>
          <w:rFonts w:eastAsia="SimSun"/>
          <w:bCs/>
          <w:sz w:val="24"/>
          <w:szCs w:val="24"/>
        </w:rPr>
      </w:pPr>
    </w:p>
    <w:p w:rsidR="004070F8" w:rsidRDefault="004070F8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4070F8" w:rsidRDefault="004070F8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4070F8" w:rsidRDefault="004070F8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4070F8" w:rsidRDefault="004070F8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4070F8" w:rsidRDefault="004070F8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4070F8" w:rsidRDefault="004070F8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716D25" w:rsidRPr="007614E9" w:rsidRDefault="00716D25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sectPr w:rsidR="00716D25" w:rsidRPr="007614E9" w:rsidSect="00716D25"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134" w:header="1021" w:footer="1021" w:gutter="0"/>
      <w:pgNumType w:fmt="upperRoman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E4EE6" w:rsidRDefault="001E4EE6" w:rsidP="00D403F4">
      <w:r>
        <w:separator/>
      </w:r>
    </w:p>
  </w:endnote>
  <w:endnote w:type="continuationSeparator" w:id="0">
    <w:p w:rsidR="001E4EE6" w:rsidRDefault="001E4EE6" w:rsidP="00D40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33D6A" w:rsidRPr="00F528CE" w:rsidRDefault="00F126AE" w:rsidP="00FC23AF">
    <w:pPr>
      <w:pStyle w:val="a3"/>
      <w:ind w:right="-6" w:firstLine="0"/>
      <w:rPr>
        <w:sz w:val="24"/>
        <w:szCs w:val="24"/>
      </w:rPr>
    </w:pPr>
    <w:r w:rsidRPr="00F528CE">
      <w:rPr>
        <w:rStyle w:val="a5"/>
        <w:sz w:val="24"/>
        <w:szCs w:val="24"/>
      </w:rPr>
      <w:fldChar w:fldCharType="begin"/>
    </w:r>
    <w:r w:rsidRPr="00F528CE">
      <w:rPr>
        <w:rStyle w:val="a5"/>
        <w:sz w:val="24"/>
        <w:szCs w:val="24"/>
      </w:rPr>
      <w:instrText xml:space="preserve"> PAGE </w:instrText>
    </w:r>
    <w:r w:rsidRPr="00F528CE">
      <w:rPr>
        <w:rStyle w:val="a5"/>
        <w:sz w:val="24"/>
        <w:szCs w:val="24"/>
      </w:rPr>
      <w:fldChar w:fldCharType="separate"/>
    </w:r>
    <w:r w:rsidR="00F46315">
      <w:rPr>
        <w:rStyle w:val="a5"/>
        <w:noProof/>
        <w:sz w:val="24"/>
        <w:szCs w:val="24"/>
      </w:rPr>
      <w:t>IV</w:t>
    </w:r>
    <w:r w:rsidRPr="00F528CE">
      <w:rPr>
        <w:rStyle w:val="a5"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367AA" w:rsidRPr="00C367AA" w:rsidRDefault="00C367AA" w:rsidP="00C367AA">
    <w:pPr>
      <w:pStyle w:val="a3"/>
      <w:jc w:val="right"/>
      <w:rPr>
        <w:sz w:val="24"/>
      </w:rPr>
    </w:pPr>
    <w:r w:rsidRPr="00C367AA">
      <w:rPr>
        <w:sz w:val="24"/>
      </w:rPr>
      <w:t>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82044" w:rsidRDefault="00B82044">
    <w:pPr>
      <w:pStyle w:val="a3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19813884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716D25" w:rsidRPr="00716D25" w:rsidRDefault="00716D25">
        <w:pPr>
          <w:pStyle w:val="a3"/>
          <w:jc w:val="right"/>
          <w:rPr>
            <w:sz w:val="24"/>
            <w:szCs w:val="24"/>
          </w:rPr>
        </w:pPr>
        <w:r w:rsidRPr="00716D25">
          <w:rPr>
            <w:sz w:val="24"/>
            <w:szCs w:val="24"/>
          </w:rPr>
          <w:fldChar w:fldCharType="begin"/>
        </w:r>
        <w:r w:rsidRPr="00716D25">
          <w:rPr>
            <w:sz w:val="24"/>
            <w:szCs w:val="24"/>
          </w:rPr>
          <w:instrText>PAGE   \* MERGEFORMAT</w:instrText>
        </w:r>
        <w:r w:rsidRPr="00716D25">
          <w:rPr>
            <w:sz w:val="24"/>
            <w:szCs w:val="24"/>
          </w:rPr>
          <w:fldChar w:fldCharType="separate"/>
        </w:r>
        <w:r w:rsidR="00F46315">
          <w:rPr>
            <w:noProof/>
            <w:sz w:val="24"/>
            <w:szCs w:val="24"/>
          </w:rPr>
          <w:t>V</w:t>
        </w:r>
        <w:r w:rsidRPr="00716D25">
          <w:rPr>
            <w:sz w:val="24"/>
            <w:szCs w:val="24"/>
          </w:rPr>
          <w:fldChar w:fldCharType="end"/>
        </w:r>
      </w:p>
    </w:sdtContent>
  </w:sdt>
  <w:p w:rsidR="00716D25" w:rsidRPr="00C367AA" w:rsidRDefault="00716D25" w:rsidP="00C367AA">
    <w:pPr>
      <w:pStyle w:val="a3"/>
      <w:jc w:val="right"/>
      <w:rPr>
        <w:sz w:val="24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18130804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716D25" w:rsidRPr="00716D25" w:rsidRDefault="00716D25">
        <w:pPr>
          <w:pStyle w:val="a3"/>
          <w:rPr>
            <w:sz w:val="24"/>
            <w:szCs w:val="24"/>
          </w:rPr>
        </w:pPr>
        <w:r w:rsidRPr="00716D25">
          <w:rPr>
            <w:sz w:val="24"/>
            <w:szCs w:val="24"/>
          </w:rPr>
          <w:fldChar w:fldCharType="begin"/>
        </w:r>
        <w:r w:rsidRPr="00716D25">
          <w:rPr>
            <w:sz w:val="24"/>
            <w:szCs w:val="24"/>
          </w:rPr>
          <w:instrText>PAGE   \* MERGEFORMAT</w:instrText>
        </w:r>
        <w:r w:rsidRPr="00716D25">
          <w:rPr>
            <w:sz w:val="24"/>
            <w:szCs w:val="24"/>
          </w:rPr>
          <w:fldChar w:fldCharType="separate"/>
        </w:r>
        <w:r w:rsidR="00F46315">
          <w:rPr>
            <w:noProof/>
            <w:sz w:val="24"/>
            <w:szCs w:val="24"/>
          </w:rPr>
          <w:t>II</w:t>
        </w:r>
        <w:r w:rsidRPr="00716D25">
          <w:rPr>
            <w:sz w:val="24"/>
            <w:szCs w:val="24"/>
          </w:rPr>
          <w:fldChar w:fldCharType="end"/>
        </w:r>
      </w:p>
    </w:sdtContent>
  </w:sdt>
  <w:p w:rsidR="00D33D6A" w:rsidRPr="006E1AD6" w:rsidRDefault="00000000" w:rsidP="00716D25">
    <w:pPr>
      <w:pStyle w:val="a3"/>
      <w:ind w:firstLine="0"/>
      <w:jc w:val="right"/>
      <w:rPr>
        <w:sz w:val="24"/>
        <w:szCs w:val="24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E4EE6" w:rsidRDefault="001E4EE6" w:rsidP="00D403F4">
      <w:r>
        <w:separator/>
      </w:r>
    </w:p>
  </w:footnote>
  <w:footnote w:type="continuationSeparator" w:id="0">
    <w:p w:rsidR="001E4EE6" w:rsidRDefault="001E4EE6" w:rsidP="00D403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33D6A" w:rsidRPr="00BE5BC1" w:rsidRDefault="00F126AE" w:rsidP="004F2FFE">
    <w:pPr>
      <w:ind w:firstLine="0"/>
      <w:rPr>
        <w:b/>
        <w:sz w:val="24"/>
        <w:szCs w:val="24"/>
        <w:shd w:val="clear" w:color="auto" w:fill="FFFFFF"/>
      </w:rPr>
    </w:pPr>
    <w:r w:rsidRPr="00BE5BC1">
      <w:rPr>
        <w:b/>
        <w:sz w:val="24"/>
        <w:szCs w:val="24"/>
      </w:rPr>
      <w:t>СТ РК</w:t>
    </w:r>
    <w:r w:rsidRPr="00BE5BC1">
      <w:rPr>
        <w:b/>
        <w:i/>
        <w:sz w:val="24"/>
        <w:szCs w:val="24"/>
      </w:rPr>
      <w:t xml:space="preserve"> </w:t>
    </w:r>
    <w:r w:rsidRPr="00BE5BC1">
      <w:rPr>
        <w:b/>
        <w:bCs/>
        <w:sz w:val="24"/>
        <w:szCs w:val="24"/>
        <w:lang w:val="en-US"/>
      </w:rPr>
      <w:t>EN</w:t>
    </w:r>
    <w:r w:rsidRPr="00BE5BC1">
      <w:rPr>
        <w:b/>
        <w:bCs/>
        <w:sz w:val="24"/>
        <w:szCs w:val="24"/>
      </w:rPr>
      <w:t xml:space="preserve"> </w:t>
    </w:r>
    <w:r>
      <w:rPr>
        <w:rStyle w:val="apple-style-span"/>
        <w:b/>
        <w:sz w:val="24"/>
        <w:szCs w:val="24"/>
        <w:shd w:val="clear" w:color="auto" w:fill="FFFFFF"/>
      </w:rPr>
      <w:t>484</w:t>
    </w:r>
  </w:p>
  <w:p w:rsidR="00D33D6A" w:rsidRPr="00BE5BC1" w:rsidRDefault="00F126AE" w:rsidP="00963F95">
    <w:pPr>
      <w:ind w:firstLine="0"/>
      <w:rPr>
        <w:sz w:val="24"/>
        <w:szCs w:val="24"/>
      </w:rPr>
    </w:pPr>
    <w:r>
      <w:rPr>
        <w:i/>
        <w:sz w:val="24"/>
        <w:szCs w:val="24"/>
      </w:rPr>
      <w:t>(проект, редакция 1</w:t>
    </w:r>
    <w:r w:rsidRPr="00BE5BC1">
      <w:rPr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16D25" w:rsidRPr="00C367AA" w:rsidRDefault="00716D25" w:rsidP="00716D25">
    <w:pPr>
      <w:pStyle w:val="a6"/>
      <w:ind w:firstLine="0"/>
      <w:jc w:val="right"/>
      <w:rPr>
        <w:b/>
        <w:sz w:val="24"/>
      </w:rPr>
    </w:pPr>
    <w:r w:rsidRPr="00C367AA">
      <w:rPr>
        <w:b/>
        <w:sz w:val="24"/>
      </w:rPr>
      <w:t>СТ РК</w:t>
    </w:r>
    <w:r>
      <w:rPr>
        <w:b/>
        <w:sz w:val="24"/>
      </w:rPr>
      <w:t xml:space="preserve"> </w:t>
    </w:r>
    <w:r w:rsidR="00FA6C9A" w:rsidRPr="00B82044">
      <w:rPr>
        <w:b/>
        <w:sz w:val="24"/>
        <w:szCs w:val="24"/>
        <w:lang w:val="kk-KZ"/>
      </w:rPr>
      <w:t>CEN/TR 16639</w:t>
    </w:r>
  </w:p>
  <w:p w:rsidR="00716D25" w:rsidRPr="00D4536F" w:rsidRDefault="00716D25" w:rsidP="00716D25">
    <w:pPr>
      <w:pStyle w:val="a6"/>
      <w:ind w:firstLine="0"/>
      <w:jc w:val="right"/>
      <w:rPr>
        <w:i/>
        <w:sz w:val="24"/>
      </w:rPr>
    </w:pPr>
    <w:r w:rsidRPr="00D4536F">
      <w:rPr>
        <w:i/>
        <w:sz w:val="24"/>
      </w:rPr>
      <w:t>(проект, редакция 1)</w:t>
    </w:r>
    <w:r w:rsidRPr="00D4536F">
      <w:rPr>
        <w:i/>
        <w:color w:val="000000"/>
        <w:spacing w:val="-1"/>
        <w:sz w:val="32"/>
        <w:szCs w:val="24"/>
      </w:rPr>
      <w:t xml:space="preserve"> </w:t>
    </w:r>
  </w:p>
  <w:p w:rsidR="00D33D6A" w:rsidRPr="00716D25" w:rsidRDefault="00000000" w:rsidP="00716D25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33D6A" w:rsidRPr="006B5AD6" w:rsidRDefault="00000000" w:rsidP="00984A7D">
    <w:pPr>
      <w:pStyle w:val="a6"/>
      <w:tabs>
        <w:tab w:val="clear" w:pos="4677"/>
        <w:tab w:val="clear" w:pos="9355"/>
        <w:tab w:val="left" w:pos="6900"/>
        <w:tab w:val="left" w:pos="8400"/>
      </w:tabs>
      <w:rPr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367AA" w:rsidRPr="00C367AA" w:rsidRDefault="00C367AA" w:rsidP="007F559D">
    <w:pPr>
      <w:pStyle w:val="a6"/>
      <w:ind w:firstLine="0"/>
      <w:rPr>
        <w:b/>
        <w:sz w:val="24"/>
      </w:rPr>
    </w:pPr>
    <w:r w:rsidRPr="00C367AA">
      <w:rPr>
        <w:b/>
        <w:sz w:val="24"/>
      </w:rPr>
      <w:t>СТ РК</w:t>
    </w:r>
    <w:r w:rsidR="0016205C">
      <w:rPr>
        <w:b/>
        <w:sz w:val="24"/>
      </w:rPr>
      <w:t xml:space="preserve"> </w:t>
    </w:r>
    <w:r w:rsidR="00B82044" w:rsidRPr="00B82044">
      <w:rPr>
        <w:b/>
        <w:sz w:val="24"/>
        <w:szCs w:val="24"/>
        <w:lang w:val="kk-KZ"/>
      </w:rPr>
      <w:t>CEN/TR 16639</w:t>
    </w:r>
  </w:p>
  <w:p w:rsidR="00D33D6A" w:rsidRPr="00D4536F" w:rsidRDefault="00C367AA" w:rsidP="007F559D">
    <w:pPr>
      <w:pStyle w:val="a6"/>
      <w:ind w:firstLine="0"/>
      <w:rPr>
        <w:i/>
        <w:sz w:val="24"/>
      </w:rPr>
    </w:pPr>
    <w:r w:rsidRPr="00D4536F">
      <w:rPr>
        <w:i/>
        <w:sz w:val="24"/>
      </w:rPr>
      <w:t xml:space="preserve">(проект, редакция </w:t>
    </w:r>
    <w:r w:rsidR="00716D25" w:rsidRPr="00D4536F">
      <w:rPr>
        <w:i/>
        <w:sz w:val="24"/>
      </w:rPr>
      <w:t>1</w:t>
    </w:r>
    <w:r w:rsidRPr="00D4536F">
      <w:rPr>
        <w:i/>
        <w:sz w:val="24"/>
      </w:rPr>
      <w:t>)</w:t>
    </w:r>
    <w:r w:rsidR="00F126AE" w:rsidRPr="00D4536F">
      <w:rPr>
        <w:i/>
        <w:color w:val="000000"/>
        <w:spacing w:val="-1"/>
        <w:sz w:val="32"/>
        <w:szCs w:val="24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03F4"/>
    <w:rsid w:val="00014B8C"/>
    <w:rsid w:val="00063981"/>
    <w:rsid w:val="000E27BF"/>
    <w:rsid w:val="000F48E8"/>
    <w:rsid w:val="001018CF"/>
    <w:rsid w:val="00105967"/>
    <w:rsid w:val="00131816"/>
    <w:rsid w:val="0016205C"/>
    <w:rsid w:val="001C57C1"/>
    <w:rsid w:val="001E4EE6"/>
    <w:rsid w:val="00201D62"/>
    <w:rsid w:val="002C6425"/>
    <w:rsid w:val="00301674"/>
    <w:rsid w:val="00320307"/>
    <w:rsid w:val="00341824"/>
    <w:rsid w:val="003450A8"/>
    <w:rsid w:val="00367678"/>
    <w:rsid w:val="00377DA7"/>
    <w:rsid w:val="00387CEE"/>
    <w:rsid w:val="003A2931"/>
    <w:rsid w:val="003A3EE8"/>
    <w:rsid w:val="003C0D84"/>
    <w:rsid w:val="004070F8"/>
    <w:rsid w:val="00414751"/>
    <w:rsid w:val="00416DA9"/>
    <w:rsid w:val="00436E92"/>
    <w:rsid w:val="00474D7F"/>
    <w:rsid w:val="004878CE"/>
    <w:rsid w:val="00495833"/>
    <w:rsid w:val="004A4773"/>
    <w:rsid w:val="004E66A7"/>
    <w:rsid w:val="00527FA8"/>
    <w:rsid w:val="00572512"/>
    <w:rsid w:val="005953FE"/>
    <w:rsid w:val="005A4B80"/>
    <w:rsid w:val="00683EF9"/>
    <w:rsid w:val="00697BFB"/>
    <w:rsid w:val="006C57C5"/>
    <w:rsid w:val="006E1AD6"/>
    <w:rsid w:val="00716D25"/>
    <w:rsid w:val="007614E9"/>
    <w:rsid w:val="00775336"/>
    <w:rsid w:val="007E0C50"/>
    <w:rsid w:val="007F3601"/>
    <w:rsid w:val="007F559D"/>
    <w:rsid w:val="00820429"/>
    <w:rsid w:val="008572FD"/>
    <w:rsid w:val="00873DE6"/>
    <w:rsid w:val="008D7178"/>
    <w:rsid w:val="008E10A6"/>
    <w:rsid w:val="008E407E"/>
    <w:rsid w:val="00986081"/>
    <w:rsid w:val="009C4341"/>
    <w:rsid w:val="009D745C"/>
    <w:rsid w:val="009F6536"/>
    <w:rsid w:val="00A16677"/>
    <w:rsid w:val="00AA3214"/>
    <w:rsid w:val="00B7607E"/>
    <w:rsid w:val="00B82044"/>
    <w:rsid w:val="00BB29DF"/>
    <w:rsid w:val="00BB677A"/>
    <w:rsid w:val="00BC6B10"/>
    <w:rsid w:val="00BD5434"/>
    <w:rsid w:val="00C31709"/>
    <w:rsid w:val="00C367AA"/>
    <w:rsid w:val="00C853AF"/>
    <w:rsid w:val="00CD7819"/>
    <w:rsid w:val="00D403F4"/>
    <w:rsid w:val="00D4536F"/>
    <w:rsid w:val="00D55D54"/>
    <w:rsid w:val="00D74646"/>
    <w:rsid w:val="00D93699"/>
    <w:rsid w:val="00E06D90"/>
    <w:rsid w:val="00E11961"/>
    <w:rsid w:val="00E52A27"/>
    <w:rsid w:val="00E93C0D"/>
    <w:rsid w:val="00EA003E"/>
    <w:rsid w:val="00F126AE"/>
    <w:rsid w:val="00F12CCB"/>
    <w:rsid w:val="00F4284C"/>
    <w:rsid w:val="00F46315"/>
    <w:rsid w:val="00F53FD8"/>
    <w:rsid w:val="00F90ACD"/>
    <w:rsid w:val="00FA6C9A"/>
    <w:rsid w:val="00FB2F43"/>
    <w:rsid w:val="00FD522E"/>
    <w:rsid w:val="00FF4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318B7"/>
  <w15:docId w15:val="{A5A683E7-FB14-48C9-A15A-A67C26232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03F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403F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403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D403F4"/>
  </w:style>
  <w:style w:type="paragraph" w:styleId="a6">
    <w:name w:val="header"/>
    <w:basedOn w:val="a"/>
    <w:link w:val="a7"/>
    <w:uiPriority w:val="99"/>
    <w:rsid w:val="00D403F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403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9">
    <w:name w:val="Font Style59"/>
    <w:uiPriority w:val="99"/>
    <w:rsid w:val="00D403F4"/>
    <w:rPr>
      <w:rFonts w:ascii="Arial" w:hAnsi="Arial" w:cs="Arial"/>
      <w:b/>
      <w:bCs/>
      <w:color w:val="000000"/>
      <w:sz w:val="26"/>
      <w:szCs w:val="26"/>
    </w:rPr>
  </w:style>
  <w:style w:type="paragraph" w:customStyle="1" w:styleId="Style30">
    <w:name w:val="Style30"/>
    <w:basedOn w:val="a"/>
    <w:uiPriority w:val="99"/>
    <w:rsid w:val="00D403F4"/>
    <w:rPr>
      <w:sz w:val="24"/>
      <w:szCs w:val="24"/>
    </w:rPr>
  </w:style>
  <w:style w:type="paragraph" w:customStyle="1" w:styleId="Style22">
    <w:name w:val="Style22"/>
    <w:basedOn w:val="a"/>
    <w:uiPriority w:val="99"/>
    <w:rsid w:val="00D403F4"/>
    <w:rPr>
      <w:rFonts w:ascii="Arial Unicode MS" w:eastAsia="Arial Unicode MS" w:hAnsi="Calibri" w:cs="Arial Unicode MS"/>
      <w:sz w:val="24"/>
      <w:szCs w:val="24"/>
    </w:rPr>
  </w:style>
  <w:style w:type="character" w:customStyle="1" w:styleId="apple-style-span">
    <w:name w:val="apple-style-span"/>
    <w:basedOn w:val="a0"/>
    <w:rsid w:val="00D403F4"/>
  </w:style>
  <w:style w:type="character" w:customStyle="1" w:styleId="FontStyle140">
    <w:name w:val="Font Style140"/>
    <w:uiPriority w:val="99"/>
    <w:rsid w:val="00D403F4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17">
    <w:name w:val="Style17"/>
    <w:basedOn w:val="a"/>
    <w:uiPriority w:val="99"/>
    <w:rsid w:val="00D403F4"/>
    <w:rPr>
      <w:rFonts w:ascii="Arial" w:hAnsi="Arial" w:cs="Arial"/>
      <w:sz w:val="24"/>
      <w:szCs w:val="24"/>
    </w:rPr>
  </w:style>
  <w:style w:type="character" w:customStyle="1" w:styleId="FontStyle45">
    <w:name w:val="Font Style45"/>
    <w:uiPriority w:val="99"/>
    <w:rsid w:val="00D403F4"/>
    <w:rPr>
      <w:rFonts w:ascii="Arial Unicode MS" w:eastAsia="Arial Unicode MS" w:cs="Arial Unicode MS"/>
      <w:b/>
      <w:bCs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403F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03F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52">
    <w:name w:val="Font Style52"/>
    <w:basedOn w:val="a0"/>
    <w:uiPriority w:val="99"/>
    <w:rsid w:val="00572512"/>
    <w:rPr>
      <w:rFonts w:ascii="Book Antiqua" w:hAnsi="Book Antiqua" w:cs="Book Antiqua"/>
      <w:color w:val="000000"/>
      <w:sz w:val="18"/>
      <w:szCs w:val="18"/>
    </w:rPr>
  </w:style>
  <w:style w:type="table" w:styleId="aa">
    <w:name w:val="Table Grid"/>
    <w:basedOn w:val="a1"/>
    <w:uiPriority w:val="59"/>
    <w:rsid w:val="00527F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5">
    <w:name w:val="Style15"/>
    <w:basedOn w:val="a"/>
    <w:uiPriority w:val="99"/>
    <w:rsid w:val="00527FA8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54">
    <w:name w:val="Font Style54"/>
    <w:basedOn w:val="a0"/>
    <w:uiPriority w:val="99"/>
    <w:rsid w:val="00527FA8"/>
    <w:rPr>
      <w:rFonts w:ascii="Book Antiqua" w:hAnsi="Book Antiqua" w:cs="Book Antiqua"/>
      <w:b/>
      <w:bCs/>
      <w:color w:val="000000"/>
      <w:sz w:val="18"/>
      <w:szCs w:val="18"/>
    </w:rPr>
  </w:style>
  <w:style w:type="paragraph" w:customStyle="1" w:styleId="Style14">
    <w:name w:val="Style14"/>
    <w:basedOn w:val="a"/>
    <w:uiPriority w:val="99"/>
    <w:rsid w:val="00527FA8"/>
    <w:pPr>
      <w:ind w:firstLine="0"/>
      <w:jc w:val="left"/>
    </w:pPr>
    <w:rPr>
      <w:rFonts w:ascii="Palatino Linotype" w:eastAsiaTheme="minorEastAsia" w:hAnsi="Palatino Linotype" w:cstheme="minorBidi"/>
      <w:sz w:val="24"/>
      <w:szCs w:val="24"/>
    </w:rPr>
  </w:style>
  <w:style w:type="character" w:customStyle="1" w:styleId="FontStyle51">
    <w:name w:val="Font Style51"/>
    <w:basedOn w:val="a0"/>
    <w:uiPriority w:val="99"/>
    <w:rsid w:val="00527FA8"/>
    <w:rPr>
      <w:rFonts w:ascii="Book Antiqua" w:hAnsi="Book Antiqua" w:cs="Book Antiqua"/>
      <w:b/>
      <w:bCs/>
      <w:color w:val="000000"/>
      <w:sz w:val="26"/>
      <w:szCs w:val="26"/>
    </w:rPr>
  </w:style>
  <w:style w:type="paragraph" w:styleId="ab">
    <w:name w:val="Normal (Web)"/>
    <w:basedOn w:val="a"/>
    <w:rsid w:val="005953F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s1">
    <w:name w:val="s1"/>
    <w:rsid w:val="005953F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customStyle="1" w:styleId="Style26">
    <w:name w:val="Style26"/>
    <w:basedOn w:val="a"/>
    <w:uiPriority w:val="99"/>
    <w:rsid w:val="000E27BF"/>
    <w:pPr>
      <w:ind w:firstLine="0"/>
      <w:jc w:val="left"/>
    </w:pPr>
    <w:rPr>
      <w:rFonts w:ascii="Palatino Linotype" w:eastAsiaTheme="minorEastAsia" w:hAnsi="Palatino Linotype" w:cstheme="minorBidi"/>
      <w:sz w:val="24"/>
      <w:szCs w:val="24"/>
    </w:rPr>
  </w:style>
  <w:style w:type="character" w:customStyle="1" w:styleId="FontStyle50">
    <w:name w:val="Font Style50"/>
    <w:basedOn w:val="a0"/>
    <w:uiPriority w:val="99"/>
    <w:rsid w:val="000E27BF"/>
    <w:rPr>
      <w:rFonts w:ascii="Book Antiqua" w:hAnsi="Book Antiqua" w:cs="Book Antiqua"/>
      <w:b/>
      <w:bCs/>
      <w:color w:val="000000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CD781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ind w:firstLine="0"/>
      <w:jc w:val="left"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D781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CD78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91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oter" Target="footer4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1267</Words>
  <Characters>7225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Айжан Танирбердина</dc:creator>
  <cp:lastModifiedBy>Samal Kaylikperova</cp:lastModifiedBy>
  <cp:revision>8</cp:revision>
  <dcterms:created xsi:type="dcterms:W3CDTF">2023-05-23T07:44:00Z</dcterms:created>
  <dcterms:modified xsi:type="dcterms:W3CDTF">2023-05-25T17:06:00Z</dcterms:modified>
</cp:coreProperties>
</file>